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5" w:rsidRDefault="00E46715" w:rsidP="00E46715">
      <w:pPr>
        <w:jc w:val="right"/>
      </w:pPr>
      <w:r>
        <w:t>«</w:t>
      </w:r>
      <w:r w:rsidR="009A1AEB">
        <w:t>28</w:t>
      </w:r>
      <w:bookmarkStart w:id="0" w:name="_GoBack"/>
      <w:bookmarkEnd w:id="0"/>
      <w:r>
        <w:t xml:space="preserve">» </w:t>
      </w:r>
      <w:r w:rsidR="00EA57DF">
        <w:t>июня 2019</w:t>
      </w:r>
      <w:r>
        <w:t xml:space="preserve">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208"/>
      </w:tblGrid>
      <w:tr w:rsidR="00E46715" w:rsidTr="00BE5FC2">
        <w:trPr>
          <w:trHeight w:val="1918"/>
        </w:trPr>
        <w:tc>
          <w:tcPr>
            <w:tcW w:w="1692" w:type="dxa"/>
            <w:hideMark/>
          </w:tcPr>
          <w:p w:rsidR="00E46715" w:rsidRDefault="00EA57DF" w:rsidP="00BE5FC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12B8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 w:rsidR="00E46715">
              <w:rPr>
                <w:rFonts w:ascii="Arial" w:hAnsi="Arial"/>
                <w:noProof/>
              </w:rPr>
              <w:drawing>
                <wp:inline distT="0" distB="0" distL="0" distR="0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E46715" w:rsidRDefault="00EA57DF" w:rsidP="00BE5FC2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BE736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 w:rsidR="00E46715">
              <w:rPr>
                <w:b/>
                <w:sz w:val="36"/>
                <w:szCs w:val="36"/>
              </w:rPr>
              <w:t xml:space="preserve">ПРОКУРАТУРА </w:t>
            </w:r>
            <w:r>
              <w:rPr>
                <w:b/>
                <w:sz w:val="36"/>
                <w:szCs w:val="36"/>
              </w:rPr>
              <w:t>ОКТЯБРЬСКОГО</w:t>
            </w:r>
            <w:r w:rsidR="00E46715">
              <w:rPr>
                <w:b/>
                <w:sz w:val="36"/>
                <w:szCs w:val="36"/>
              </w:rPr>
              <w:t xml:space="preserve"> РАЙОНА</w:t>
            </w:r>
          </w:p>
          <w:p w:rsidR="00E46715" w:rsidRDefault="00E46715" w:rsidP="00BE5FC2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E46715" w:rsidRDefault="00E46715" w:rsidP="00BE5FC2">
            <w:pPr>
              <w:jc w:val="right"/>
            </w:pPr>
          </w:p>
        </w:tc>
      </w:tr>
    </w:tbl>
    <w:p w:rsidR="00E46715" w:rsidRPr="00EA57DF" w:rsidRDefault="00E46715" w:rsidP="00E46715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D336C7" w:rsidRDefault="00D336C7" w:rsidP="00717038">
      <w:pPr>
        <w:pStyle w:val="a3"/>
        <w:shd w:val="clear" w:color="auto" w:fill="FFFFFF"/>
        <w:spacing w:after="240" w:line="300" w:lineRule="atLeast"/>
        <w:rPr>
          <w:rStyle w:val="a7"/>
          <w:rFonts w:ascii="PTSansRegular" w:eastAsiaTheme="majorEastAsia" w:hAnsi="PTSansRegular"/>
          <w:spacing w:val="2"/>
        </w:rPr>
      </w:pPr>
    </w:p>
    <w:p w:rsidR="009A1AEB" w:rsidRPr="00E00931" w:rsidRDefault="009A1AEB" w:rsidP="00717038">
      <w:pPr>
        <w:pStyle w:val="a3"/>
        <w:shd w:val="clear" w:color="auto" w:fill="FFFFFF"/>
        <w:spacing w:after="240" w:line="300" w:lineRule="atLeast"/>
        <w:rPr>
          <w:rStyle w:val="a7"/>
          <w:rFonts w:ascii="PTSansRegular" w:eastAsiaTheme="majorEastAsia" w:hAnsi="PTSansRegular"/>
          <w:spacing w:val="2"/>
        </w:rPr>
      </w:pPr>
    </w:p>
    <w:p w:rsidR="00717038" w:rsidRPr="009A1AEB" w:rsidRDefault="009A1AEB" w:rsidP="00717038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Введены</w:t>
      </w:r>
      <w:r w:rsidR="00717038" w:rsidRPr="009A1AEB">
        <w:rPr>
          <w:bCs/>
          <w:sz w:val="28"/>
          <w:szCs w:val="28"/>
        </w:rPr>
        <w:t xml:space="preserve"> особенности проведения общего собрания собственников помещений в многоквартирном доме по вопросу согласования перевода жилого помещения в </w:t>
      </w:r>
      <w:proofErr w:type="gramStart"/>
      <w:r w:rsidR="00717038" w:rsidRPr="009A1AEB">
        <w:rPr>
          <w:bCs/>
          <w:sz w:val="28"/>
          <w:szCs w:val="28"/>
        </w:rPr>
        <w:t>нежилое</w:t>
      </w:r>
      <w:proofErr w:type="gramEnd"/>
      <w:r w:rsidR="00717038" w:rsidRPr="009A1AEB">
        <w:rPr>
          <w:bCs/>
          <w:sz w:val="28"/>
          <w:szCs w:val="28"/>
        </w:rPr>
        <w:t>.</w:t>
      </w:r>
    </w:p>
    <w:p w:rsidR="00717038" w:rsidRDefault="00717038" w:rsidP="007170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A1AEB" w:rsidRPr="009A1AEB" w:rsidRDefault="009A1AEB" w:rsidP="007170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17038" w:rsidRPr="009A1AEB" w:rsidRDefault="00717038" w:rsidP="00717038">
      <w:pPr>
        <w:pStyle w:val="a3"/>
        <w:spacing w:after="0"/>
        <w:ind w:firstLine="709"/>
        <w:rPr>
          <w:sz w:val="28"/>
          <w:szCs w:val="28"/>
        </w:rPr>
      </w:pPr>
      <w:r w:rsidRPr="009A1AEB">
        <w:rPr>
          <w:color w:val="0A0A0A"/>
          <w:sz w:val="28"/>
          <w:szCs w:val="28"/>
        </w:rPr>
        <w:t xml:space="preserve">В соответствии с </w:t>
      </w:r>
      <w:r w:rsidRPr="009A1AEB">
        <w:rPr>
          <w:color w:val="0A0A0A"/>
          <w:sz w:val="28"/>
          <w:szCs w:val="28"/>
        </w:rPr>
        <w:t> </w:t>
      </w:r>
      <w:hyperlink r:id="rId7" w:history="1">
        <w:r w:rsidRPr="009A1AEB">
          <w:rPr>
            <w:rStyle w:val="a6"/>
            <w:color w:val="auto"/>
            <w:sz w:val="28"/>
            <w:szCs w:val="28"/>
            <w:u w:val="none"/>
          </w:rPr>
          <w:t>Федеральным законом от 29.05.2019 №116-ФЗ «О внесении изменений в Жилищный кодекс Российской Федерации»</w:t>
        </w:r>
      </w:hyperlink>
      <w:r w:rsidRPr="009A1AEB">
        <w:rPr>
          <w:sz w:val="28"/>
          <w:szCs w:val="28"/>
        </w:rPr>
        <w:t xml:space="preserve">, </w:t>
      </w:r>
      <w:r w:rsidRPr="009A1AEB">
        <w:rPr>
          <w:sz w:val="28"/>
          <w:szCs w:val="28"/>
        </w:rPr>
        <w:t>установлен</w:t>
      </w:r>
      <w:r w:rsidRPr="009A1AEB">
        <w:rPr>
          <w:sz w:val="28"/>
          <w:szCs w:val="28"/>
        </w:rPr>
        <w:t xml:space="preserve"> специальный порядок определения кворума общего собрания – от количества подъездов в соответствующем жилом доме.</w:t>
      </w:r>
    </w:p>
    <w:p w:rsidR="00717038" w:rsidRPr="009A1AEB" w:rsidRDefault="00717038" w:rsidP="00717038">
      <w:pPr>
        <w:pStyle w:val="a3"/>
        <w:spacing w:after="0"/>
        <w:ind w:firstLine="709"/>
        <w:rPr>
          <w:sz w:val="28"/>
          <w:szCs w:val="28"/>
        </w:rPr>
      </w:pPr>
      <w:r w:rsidRPr="009A1AEB">
        <w:rPr>
          <w:sz w:val="28"/>
          <w:szCs w:val="28"/>
        </w:rPr>
        <w:t xml:space="preserve">В многоподъездном доме </w:t>
      </w:r>
      <w:r w:rsidRPr="009A1AEB">
        <w:rPr>
          <w:sz w:val="28"/>
          <w:szCs w:val="28"/>
        </w:rPr>
        <w:t>необходимо</w:t>
      </w:r>
      <w:r w:rsidRPr="009A1AEB">
        <w:rPr>
          <w:sz w:val="28"/>
          <w:szCs w:val="28"/>
        </w:rPr>
        <w:t xml:space="preserve"> одновременное выполнение двух условий:  </w:t>
      </w:r>
    </w:p>
    <w:p w:rsidR="00717038" w:rsidRPr="009A1AEB" w:rsidRDefault="00717038" w:rsidP="00717038">
      <w:pPr>
        <w:pStyle w:val="a3"/>
        <w:numPr>
          <w:ilvl w:val="0"/>
          <w:numId w:val="2"/>
        </w:numPr>
        <w:spacing w:after="0"/>
        <w:ind w:left="0" w:firstLine="709"/>
        <w:rPr>
          <w:color w:val="0A0A0A"/>
          <w:sz w:val="28"/>
          <w:szCs w:val="28"/>
        </w:rPr>
      </w:pPr>
      <w:r w:rsidRPr="009A1AEB">
        <w:rPr>
          <w:sz w:val="28"/>
          <w:szCs w:val="28"/>
        </w:rPr>
        <w:t>В</w:t>
      </w:r>
      <w:r w:rsidRPr="009A1AEB">
        <w:rPr>
          <w:sz w:val="28"/>
          <w:szCs w:val="28"/>
        </w:rPr>
        <w:t xml:space="preserve"> собрании принимают участие лица, обладающие в с</w:t>
      </w:r>
      <w:r w:rsidRPr="009A1AEB">
        <w:rPr>
          <w:color w:val="0A0A0A"/>
          <w:sz w:val="28"/>
          <w:szCs w:val="28"/>
        </w:rPr>
        <w:t xml:space="preserve">овокупности большинством от общего числа голосов всех собственников помещений в доме, </w:t>
      </w:r>
    </w:p>
    <w:p w:rsidR="00717038" w:rsidRPr="009A1AEB" w:rsidRDefault="00717038" w:rsidP="00717038">
      <w:pPr>
        <w:pStyle w:val="a3"/>
        <w:numPr>
          <w:ilvl w:val="0"/>
          <w:numId w:val="2"/>
        </w:numPr>
        <w:spacing w:after="0"/>
        <w:ind w:left="0" w:firstLine="709"/>
        <w:rPr>
          <w:color w:val="0A0A0A"/>
          <w:sz w:val="28"/>
          <w:szCs w:val="28"/>
        </w:rPr>
      </w:pPr>
      <w:r w:rsidRPr="009A1AEB">
        <w:rPr>
          <w:sz w:val="28"/>
          <w:szCs w:val="28"/>
        </w:rPr>
        <w:t xml:space="preserve">В </w:t>
      </w:r>
      <w:r w:rsidRPr="009A1AEB">
        <w:rPr>
          <w:sz w:val="28"/>
          <w:szCs w:val="28"/>
        </w:rPr>
        <w:t>собрании принимают участие лица, об</w:t>
      </w:r>
      <w:r w:rsidRPr="009A1AEB">
        <w:rPr>
          <w:color w:val="0A0A0A"/>
          <w:sz w:val="28"/>
          <w:szCs w:val="28"/>
        </w:rPr>
        <w:t>ладающие в совокупности более чем 2/3 голосов от общего числа голосов собственников помещений в том подъезде дома, в котором находится переводимое помещение.</w:t>
      </w:r>
    </w:p>
    <w:p w:rsidR="00717038" w:rsidRPr="009A1AEB" w:rsidRDefault="00717038" w:rsidP="00717038">
      <w:pPr>
        <w:pStyle w:val="a3"/>
        <w:spacing w:after="0"/>
        <w:ind w:firstLine="709"/>
        <w:rPr>
          <w:color w:val="0A0A0A"/>
          <w:sz w:val="28"/>
          <w:szCs w:val="28"/>
        </w:rPr>
      </w:pPr>
      <w:r w:rsidRPr="009A1AEB">
        <w:rPr>
          <w:color w:val="0A0A0A"/>
          <w:sz w:val="28"/>
          <w:szCs w:val="28"/>
        </w:rPr>
        <w:t xml:space="preserve">В </w:t>
      </w:r>
      <w:proofErr w:type="spellStart"/>
      <w:r w:rsidRPr="009A1AEB">
        <w:rPr>
          <w:color w:val="0A0A0A"/>
          <w:sz w:val="28"/>
          <w:szCs w:val="28"/>
        </w:rPr>
        <w:t>одноподъездном</w:t>
      </w:r>
      <w:proofErr w:type="spellEnd"/>
      <w:r w:rsidRPr="009A1AEB">
        <w:rPr>
          <w:color w:val="0A0A0A"/>
          <w:sz w:val="28"/>
          <w:szCs w:val="28"/>
        </w:rPr>
        <w:t xml:space="preserve"> жилом доме для кворума необходимо участие собственников, обладающих более чем 2/3 голосов от общего числа голосов собственников.</w:t>
      </w:r>
    </w:p>
    <w:p w:rsidR="00717038" w:rsidRPr="009A1AEB" w:rsidRDefault="00717038" w:rsidP="00717038">
      <w:pPr>
        <w:pStyle w:val="a3"/>
        <w:spacing w:after="0"/>
        <w:ind w:firstLine="709"/>
        <w:rPr>
          <w:color w:val="0A0A0A"/>
          <w:sz w:val="28"/>
          <w:szCs w:val="28"/>
        </w:rPr>
      </w:pPr>
      <w:r w:rsidRPr="009A1AEB">
        <w:rPr>
          <w:color w:val="0A0A0A"/>
          <w:sz w:val="28"/>
          <w:szCs w:val="28"/>
        </w:rPr>
        <w:t xml:space="preserve">Аналогично различается и порядок принятия решения о переводе помещения из жилого в </w:t>
      </w:r>
      <w:proofErr w:type="gramStart"/>
      <w:r w:rsidRPr="009A1AEB">
        <w:rPr>
          <w:color w:val="0A0A0A"/>
          <w:sz w:val="28"/>
          <w:szCs w:val="28"/>
        </w:rPr>
        <w:t>нежилое</w:t>
      </w:r>
      <w:proofErr w:type="gramEnd"/>
      <w:r w:rsidRPr="009A1AEB">
        <w:rPr>
          <w:color w:val="0A0A0A"/>
          <w:sz w:val="28"/>
          <w:szCs w:val="28"/>
        </w:rPr>
        <w:t>:</w:t>
      </w:r>
    </w:p>
    <w:p w:rsidR="00717038" w:rsidRPr="009A1AEB" w:rsidRDefault="00717038" w:rsidP="009A1AEB">
      <w:pPr>
        <w:pStyle w:val="a3"/>
        <w:numPr>
          <w:ilvl w:val="0"/>
          <w:numId w:val="3"/>
        </w:numPr>
        <w:spacing w:after="0"/>
        <w:ind w:left="0" w:firstLine="709"/>
        <w:rPr>
          <w:color w:val="0A0A0A"/>
          <w:sz w:val="28"/>
          <w:szCs w:val="28"/>
        </w:rPr>
      </w:pPr>
      <w:r w:rsidRPr="009A1AEB">
        <w:rPr>
          <w:color w:val="0A0A0A"/>
          <w:sz w:val="28"/>
          <w:szCs w:val="28"/>
        </w:rPr>
        <w:t>П</w:t>
      </w:r>
      <w:r w:rsidRPr="009A1AEB">
        <w:rPr>
          <w:color w:val="0A0A0A"/>
          <w:sz w:val="28"/>
          <w:szCs w:val="28"/>
        </w:rPr>
        <w:t xml:space="preserve">ри наличии в многоквартирном доме более чем одного подъезда требуется большинство </w:t>
      </w:r>
      <w:proofErr w:type="gramStart"/>
      <w:r w:rsidRPr="009A1AEB">
        <w:rPr>
          <w:color w:val="0A0A0A"/>
          <w:sz w:val="28"/>
          <w:szCs w:val="28"/>
        </w:rPr>
        <w:t>от общего числа голосов участвующих в собрании собственников при условии голосования за такое решение большинством голосов присутствующих на собрании</w:t>
      </w:r>
      <w:proofErr w:type="gramEnd"/>
      <w:r w:rsidRPr="009A1AEB">
        <w:rPr>
          <w:color w:val="0A0A0A"/>
          <w:sz w:val="28"/>
          <w:szCs w:val="28"/>
        </w:rPr>
        <w:t xml:space="preserve"> собственников помещений в том же подъезде многоквартирного дома, в котором находится переводимое помещение;</w:t>
      </w:r>
    </w:p>
    <w:p w:rsidR="00717038" w:rsidRPr="009A1AEB" w:rsidRDefault="00717038" w:rsidP="009A1AEB">
      <w:pPr>
        <w:pStyle w:val="a3"/>
        <w:numPr>
          <w:ilvl w:val="0"/>
          <w:numId w:val="3"/>
        </w:numPr>
        <w:spacing w:after="0"/>
        <w:ind w:left="0" w:firstLine="709"/>
        <w:rPr>
          <w:color w:val="0A0A0A"/>
          <w:sz w:val="28"/>
          <w:szCs w:val="28"/>
        </w:rPr>
      </w:pPr>
      <w:r w:rsidRPr="009A1AEB">
        <w:rPr>
          <w:color w:val="0A0A0A"/>
          <w:sz w:val="28"/>
          <w:szCs w:val="28"/>
        </w:rPr>
        <w:t>П</w:t>
      </w:r>
      <w:r w:rsidRPr="009A1AEB">
        <w:rPr>
          <w:color w:val="0A0A0A"/>
          <w:sz w:val="28"/>
          <w:szCs w:val="28"/>
        </w:rPr>
        <w:t>ри наличии в многоквартирном доме одного подъезда требуется большинство голосов от общего числа голосов принимающих участие в этом собрании собственников.</w:t>
      </w:r>
    </w:p>
    <w:p w:rsidR="00717038" w:rsidRPr="00717038" w:rsidRDefault="00717038" w:rsidP="009A1AEB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 w:rsidRPr="009A1AEB">
        <w:rPr>
          <w:color w:val="0A0A0A"/>
          <w:sz w:val="28"/>
          <w:szCs w:val="28"/>
        </w:rPr>
        <w:t xml:space="preserve">Кроме того </w:t>
      </w:r>
      <w:r w:rsidR="009A1AEB" w:rsidRPr="009A1AEB">
        <w:rPr>
          <w:color w:val="0A0A0A"/>
          <w:sz w:val="28"/>
          <w:szCs w:val="28"/>
        </w:rPr>
        <w:t xml:space="preserve">указанными </w:t>
      </w:r>
      <w:r w:rsidR="009A1AEB">
        <w:rPr>
          <w:color w:val="0A0A0A"/>
          <w:sz w:val="28"/>
          <w:szCs w:val="28"/>
        </w:rPr>
        <w:t xml:space="preserve">изменениями </w:t>
      </w:r>
      <w:r w:rsidRPr="009A1AEB">
        <w:rPr>
          <w:color w:val="0A0A0A"/>
          <w:sz w:val="28"/>
          <w:szCs w:val="28"/>
        </w:rPr>
        <w:t>устан</w:t>
      </w:r>
      <w:r w:rsidR="009A1AEB" w:rsidRPr="009A1AEB">
        <w:rPr>
          <w:color w:val="0A0A0A"/>
          <w:sz w:val="28"/>
          <w:szCs w:val="28"/>
        </w:rPr>
        <w:t>о</w:t>
      </w:r>
      <w:r w:rsidRPr="009A1AEB">
        <w:rPr>
          <w:color w:val="0A0A0A"/>
          <w:sz w:val="28"/>
          <w:szCs w:val="28"/>
        </w:rPr>
        <w:t>в</w:t>
      </w:r>
      <w:r w:rsidRPr="009A1AEB">
        <w:rPr>
          <w:color w:val="0A0A0A"/>
          <w:sz w:val="28"/>
          <w:szCs w:val="28"/>
        </w:rPr>
        <w:t>лено понятие «</w:t>
      </w:r>
      <w:r w:rsidRPr="009A1AEB">
        <w:rPr>
          <w:color w:val="0A0A0A"/>
          <w:sz w:val="28"/>
          <w:szCs w:val="28"/>
        </w:rPr>
        <w:t>примыкающее помещение</w:t>
      </w:r>
      <w:r w:rsidRPr="009A1AEB">
        <w:rPr>
          <w:color w:val="0A0A0A"/>
          <w:sz w:val="28"/>
          <w:szCs w:val="28"/>
        </w:rPr>
        <w:t xml:space="preserve">» </w:t>
      </w:r>
      <w:r w:rsidRPr="009A1AEB">
        <w:rPr>
          <w:color w:val="000000"/>
          <w:sz w:val="28"/>
          <w:szCs w:val="28"/>
        </w:rPr>
        <w:t xml:space="preserve">под которым  в соответствии со ст. 23 ЖК РФ с </w:t>
      </w:r>
      <w:r w:rsidR="009A1AEB">
        <w:rPr>
          <w:color w:val="000000"/>
          <w:sz w:val="28"/>
          <w:szCs w:val="28"/>
        </w:rPr>
        <w:lastRenderedPageBreak/>
        <w:t xml:space="preserve">будут пониматься </w:t>
      </w:r>
      <w:r w:rsidRPr="00717038">
        <w:rPr>
          <w:color w:val="000000"/>
          <w:sz w:val="28"/>
          <w:szCs w:val="28"/>
        </w:rPr>
        <w:t>помещения, которые имеют общую</w:t>
      </w:r>
      <w:r w:rsidR="009A1AEB" w:rsidRPr="009A1AEB">
        <w:rPr>
          <w:color w:val="000000"/>
          <w:sz w:val="28"/>
          <w:szCs w:val="28"/>
        </w:rPr>
        <w:t xml:space="preserve"> стену с переводимым помещением</w:t>
      </w:r>
      <w:r w:rsidR="009A1AEB">
        <w:rPr>
          <w:color w:val="000000"/>
          <w:sz w:val="28"/>
          <w:szCs w:val="28"/>
        </w:rPr>
        <w:t>, а также</w:t>
      </w:r>
      <w:r w:rsidR="009A1AEB" w:rsidRPr="009A1AEB">
        <w:rPr>
          <w:color w:val="000000"/>
          <w:sz w:val="28"/>
          <w:szCs w:val="28"/>
        </w:rPr>
        <w:t xml:space="preserve"> помещения, </w:t>
      </w:r>
      <w:r w:rsidRPr="00717038">
        <w:rPr>
          <w:color w:val="000000"/>
          <w:sz w:val="28"/>
          <w:szCs w:val="28"/>
        </w:rPr>
        <w:t xml:space="preserve">расположенные </w:t>
      </w:r>
      <w:r w:rsidR="009A1AEB" w:rsidRPr="009A1AEB">
        <w:rPr>
          <w:color w:val="000000"/>
          <w:sz w:val="28"/>
          <w:szCs w:val="28"/>
        </w:rPr>
        <w:t xml:space="preserve">непосредственно </w:t>
      </w:r>
      <w:proofErr w:type="gramStart"/>
      <w:r w:rsidR="009A1AEB" w:rsidRPr="009A1AEB">
        <w:rPr>
          <w:color w:val="000000"/>
          <w:sz w:val="28"/>
          <w:szCs w:val="28"/>
        </w:rPr>
        <w:t>над</w:t>
      </w:r>
      <w:proofErr w:type="gramEnd"/>
      <w:r w:rsidR="009A1AEB" w:rsidRPr="009A1AEB">
        <w:rPr>
          <w:color w:val="000000"/>
          <w:sz w:val="28"/>
          <w:szCs w:val="28"/>
        </w:rPr>
        <w:t xml:space="preserve"> переводимым и под переводимым помещением</w:t>
      </w:r>
      <w:r w:rsidR="009A1AEB">
        <w:rPr>
          <w:color w:val="000000"/>
          <w:sz w:val="28"/>
          <w:szCs w:val="28"/>
        </w:rPr>
        <w:t>.</w:t>
      </w:r>
    </w:p>
    <w:p w:rsidR="00717038" w:rsidRPr="009A1AEB" w:rsidRDefault="00717038" w:rsidP="00717038">
      <w:pPr>
        <w:pStyle w:val="a3"/>
        <w:spacing w:after="0"/>
        <w:ind w:firstLine="709"/>
        <w:rPr>
          <w:color w:val="0A0A0A"/>
          <w:sz w:val="28"/>
          <w:szCs w:val="28"/>
        </w:rPr>
      </w:pPr>
    </w:p>
    <w:p w:rsidR="00717038" w:rsidRPr="009A1AEB" w:rsidRDefault="009A1AEB" w:rsidP="00717038">
      <w:pPr>
        <w:pStyle w:val="a3"/>
        <w:spacing w:after="0"/>
        <w:ind w:firstLine="709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Также, п</w:t>
      </w:r>
      <w:r w:rsidR="00717038" w:rsidRPr="009A1AEB">
        <w:rPr>
          <w:color w:val="0A0A0A"/>
          <w:sz w:val="28"/>
          <w:szCs w:val="28"/>
        </w:rPr>
        <w:t xml:space="preserve">редусматривается, что протокол общего собрания собственников и согласие на перевод помещения из нежилого в жилое включается в перечень документов, представляемых в орган местного самоуправления, для принятия решения о переводе помещения из жилого </w:t>
      </w:r>
      <w:proofErr w:type="gramStart"/>
      <w:r w:rsidR="00717038" w:rsidRPr="009A1AEB">
        <w:rPr>
          <w:color w:val="0A0A0A"/>
          <w:sz w:val="28"/>
          <w:szCs w:val="28"/>
        </w:rPr>
        <w:t>в</w:t>
      </w:r>
      <w:proofErr w:type="gramEnd"/>
      <w:r w:rsidR="00717038" w:rsidRPr="009A1AEB">
        <w:rPr>
          <w:color w:val="0A0A0A"/>
          <w:sz w:val="28"/>
          <w:szCs w:val="28"/>
        </w:rPr>
        <w:t xml:space="preserve"> нежилое;</w:t>
      </w:r>
    </w:p>
    <w:p w:rsidR="00717038" w:rsidRPr="009A1AEB" w:rsidRDefault="009A1AEB" w:rsidP="00717038">
      <w:pPr>
        <w:pStyle w:val="a3"/>
        <w:spacing w:after="0"/>
        <w:ind w:firstLine="709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П</w:t>
      </w:r>
      <w:r w:rsidR="00717038" w:rsidRPr="009A1AEB">
        <w:rPr>
          <w:color w:val="0A0A0A"/>
          <w:sz w:val="28"/>
          <w:szCs w:val="28"/>
        </w:rPr>
        <w:t xml:space="preserve">олномочиями </w:t>
      </w:r>
      <w:proofErr w:type="gramStart"/>
      <w:r w:rsidR="00717038" w:rsidRPr="009A1AEB">
        <w:rPr>
          <w:color w:val="0A0A0A"/>
          <w:sz w:val="28"/>
          <w:szCs w:val="28"/>
        </w:rPr>
        <w:t>по проверке соблюдения требований к даче согласия на перевод помещения из жилого в нежилое</w:t>
      </w:r>
      <w:r>
        <w:rPr>
          <w:color w:val="0A0A0A"/>
          <w:sz w:val="28"/>
          <w:szCs w:val="28"/>
        </w:rPr>
        <w:t xml:space="preserve"> определены </w:t>
      </w:r>
      <w:r w:rsidRPr="009A1AEB">
        <w:rPr>
          <w:color w:val="0A0A0A"/>
          <w:sz w:val="28"/>
          <w:szCs w:val="28"/>
        </w:rPr>
        <w:t>органы</w:t>
      </w:r>
      <w:proofErr w:type="gramEnd"/>
      <w:r w:rsidRPr="009A1AEB">
        <w:rPr>
          <w:color w:val="0A0A0A"/>
          <w:sz w:val="28"/>
          <w:szCs w:val="28"/>
        </w:rPr>
        <w:t xml:space="preserve"> регионального государственног</w:t>
      </w:r>
      <w:r>
        <w:rPr>
          <w:color w:val="0A0A0A"/>
          <w:sz w:val="28"/>
          <w:szCs w:val="28"/>
        </w:rPr>
        <w:t>о жилищного надзора.</w:t>
      </w:r>
    </w:p>
    <w:p w:rsidR="00EA57DF" w:rsidRDefault="00EA57DF" w:rsidP="00E00931">
      <w:pPr>
        <w:jc w:val="both"/>
        <w:rPr>
          <w:sz w:val="28"/>
          <w:szCs w:val="28"/>
        </w:rPr>
      </w:pPr>
    </w:p>
    <w:p w:rsidR="009A1AEB" w:rsidRPr="009A1AEB" w:rsidRDefault="009A1AEB" w:rsidP="00E00931">
      <w:pPr>
        <w:jc w:val="both"/>
        <w:rPr>
          <w:sz w:val="28"/>
          <w:szCs w:val="28"/>
        </w:rPr>
      </w:pPr>
    </w:p>
    <w:p w:rsidR="00C72FFB" w:rsidRPr="009A1AEB" w:rsidRDefault="00D336C7" w:rsidP="00C72FFB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9A1AEB">
        <w:rPr>
          <w:color w:val="000000"/>
          <w:sz w:val="28"/>
          <w:szCs w:val="28"/>
        </w:rPr>
        <w:t>Прокурор района</w:t>
      </w:r>
      <w:r w:rsidR="00C72FFB" w:rsidRPr="009A1AEB">
        <w:rPr>
          <w:color w:val="000000"/>
          <w:sz w:val="28"/>
          <w:szCs w:val="28"/>
        </w:rPr>
        <w:tab/>
      </w:r>
      <w:r w:rsidR="00C72FFB" w:rsidRPr="009A1AEB">
        <w:rPr>
          <w:color w:val="000000"/>
          <w:sz w:val="28"/>
          <w:szCs w:val="28"/>
        </w:rPr>
        <w:tab/>
        <w:t xml:space="preserve">                                 </w:t>
      </w:r>
      <w:r w:rsidR="00EA57DF" w:rsidRPr="009A1AEB">
        <w:rPr>
          <w:color w:val="000000"/>
          <w:sz w:val="28"/>
          <w:szCs w:val="28"/>
        </w:rPr>
        <w:t xml:space="preserve">     </w:t>
      </w:r>
      <w:r w:rsidR="00C72FFB" w:rsidRPr="009A1AEB">
        <w:rPr>
          <w:color w:val="000000"/>
          <w:sz w:val="28"/>
          <w:szCs w:val="28"/>
        </w:rPr>
        <w:t xml:space="preserve">   </w:t>
      </w:r>
      <w:r w:rsidRPr="009A1AEB">
        <w:rPr>
          <w:color w:val="000000"/>
          <w:sz w:val="28"/>
          <w:szCs w:val="28"/>
        </w:rPr>
        <w:t xml:space="preserve">                       </w:t>
      </w:r>
      <w:r w:rsidR="009A1AEB">
        <w:rPr>
          <w:color w:val="000000"/>
          <w:sz w:val="28"/>
          <w:szCs w:val="28"/>
        </w:rPr>
        <w:t xml:space="preserve"> </w:t>
      </w:r>
      <w:r w:rsidRPr="009A1AEB">
        <w:rPr>
          <w:color w:val="000000"/>
          <w:sz w:val="28"/>
          <w:szCs w:val="28"/>
        </w:rPr>
        <w:t>А.В. Красников</w:t>
      </w:r>
    </w:p>
    <w:sectPr w:rsidR="00C72FFB" w:rsidRPr="009A1AEB" w:rsidSect="009A1AEB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843"/>
    <w:multiLevelType w:val="multilevel"/>
    <w:tmpl w:val="51F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C261E"/>
    <w:multiLevelType w:val="hybridMultilevel"/>
    <w:tmpl w:val="E04A2D3C"/>
    <w:lvl w:ilvl="0" w:tplc="C3DC7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93225"/>
    <w:multiLevelType w:val="hybridMultilevel"/>
    <w:tmpl w:val="42867230"/>
    <w:lvl w:ilvl="0" w:tplc="E6E470D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A287B"/>
    <w:multiLevelType w:val="multilevel"/>
    <w:tmpl w:val="57F0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5"/>
    <w:rsid w:val="000161DE"/>
    <w:rsid w:val="000B2460"/>
    <w:rsid w:val="00126D29"/>
    <w:rsid w:val="003672B0"/>
    <w:rsid w:val="004607E6"/>
    <w:rsid w:val="00493E7E"/>
    <w:rsid w:val="00581986"/>
    <w:rsid w:val="00690F80"/>
    <w:rsid w:val="006A5249"/>
    <w:rsid w:val="00717038"/>
    <w:rsid w:val="007A1B20"/>
    <w:rsid w:val="007C3AB9"/>
    <w:rsid w:val="008B0E5B"/>
    <w:rsid w:val="00971BA4"/>
    <w:rsid w:val="009A1AEB"/>
    <w:rsid w:val="009F57C2"/>
    <w:rsid w:val="00A7360E"/>
    <w:rsid w:val="00B123D3"/>
    <w:rsid w:val="00B74241"/>
    <w:rsid w:val="00B875FD"/>
    <w:rsid w:val="00C72FFB"/>
    <w:rsid w:val="00CC3DF4"/>
    <w:rsid w:val="00D336C7"/>
    <w:rsid w:val="00D83C25"/>
    <w:rsid w:val="00D91AB5"/>
    <w:rsid w:val="00E00931"/>
    <w:rsid w:val="00E46715"/>
    <w:rsid w:val="00EA57DF"/>
    <w:rsid w:val="00F131C0"/>
    <w:rsid w:val="00F31EC4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character" w:customStyle="1" w:styleId="postcomments">
    <w:name w:val="post__comments"/>
    <w:basedOn w:val="a0"/>
    <w:rsid w:val="00717038"/>
  </w:style>
  <w:style w:type="character" w:customStyle="1" w:styleId="hccountercomments">
    <w:name w:val="hc_counter_comments"/>
    <w:basedOn w:val="a0"/>
    <w:rsid w:val="00717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character" w:customStyle="1" w:styleId="postcomments">
    <w:name w:val="post__comments"/>
    <w:basedOn w:val="a0"/>
    <w:rsid w:val="00717038"/>
  </w:style>
  <w:style w:type="character" w:customStyle="1" w:styleId="hccountercomments">
    <w:name w:val="hc_counter_comments"/>
    <w:basedOn w:val="a0"/>
    <w:rsid w:val="0071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38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55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2019-06-30T14:09:00Z</dcterms:created>
  <dcterms:modified xsi:type="dcterms:W3CDTF">2019-06-30T14:09:00Z</dcterms:modified>
</cp:coreProperties>
</file>