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600B00" w:rsidRPr="00600B00">
        <w:rPr>
          <w:b/>
        </w:rPr>
        <w:t xml:space="preserve">4 </w:t>
      </w:r>
      <w:r w:rsidR="00600B00">
        <w:rPr>
          <w:b/>
        </w:rPr>
        <w:t>марта</w:t>
      </w:r>
      <w:r w:rsidR="00827F43">
        <w:rPr>
          <w:b/>
        </w:rPr>
        <w:t xml:space="preserve"> </w:t>
      </w:r>
      <w:r w:rsidRPr="00C541D7">
        <w:rPr>
          <w:b/>
        </w:rPr>
        <w:t xml:space="preserve"> 20</w:t>
      </w:r>
      <w:r w:rsidR="00F2605B">
        <w:rPr>
          <w:b/>
        </w:rPr>
        <w:t>2</w:t>
      </w:r>
      <w:r w:rsidR="00600B00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CA5B44" w:rsidRDefault="00CA5B44" w:rsidP="00CA5B44">
      <w:pPr>
        <w:pStyle w:val="1"/>
      </w:pPr>
      <w:r>
        <w:t xml:space="preserve">Социальные пенсии будут проиндексированы </w:t>
      </w:r>
    </w:p>
    <w:p w:rsidR="00CA5B44" w:rsidRDefault="00CA5B44" w:rsidP="00CA5B44">
      <w:r>
        <w:pict>
          <v:rect id="_x0000_i1025" style="width:0;height:1.5pt" o:hralign="center" o:hrstd="t" o:hr="t" fillcolor="#a0a0a0" stroked="f"/>
        </w:pict>
      </w:r>
    </w:p>
    <w:p w:rsidR="00CA5B44" w:rsidRDefault="00CA5B44" w:rsidP="00CA5B44">
      <w:pPr>
        <w:pStyle w:val="a4"/>
        <w:jc w:val="both"/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3329940" cy="3307080"/>
            <wp:effectExtent l="0" t="0" r="3810" b="7620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>Пенсии по государственному пенсионному обеспечению, в том числе социальные, с 1 апреля 2021 г. планируется  проиндексировать на 2,6%.</w:t>
      </w:r>
    </w:p>
    <w:p w:rsidR="00CA5B44" w:rsidRDefault="00CA5B44" w:rsidP="00CA5B44">
      <w:pPr>
        <w:pStyle w:val="a4"/>
        <w:jc w:val="both"/>
      </w:pPr>
      <w:r>
        <w:t xml:space="preserve">Это повышение коснется свыше 26,6 тыс. </w:t>
      </w:r>
      <w:proofErr w:type="spellStart"/>
      <w:r>
        <w:t>югорских</w:t>
      </w:r>
      <w:proofErr w:type="spellEnd"/>
      <w:r>
        <w:t>  пенсионеров. В итоге с 1 апреля 2021 г. средний размер социальной пенсии составит 13554,50 руб. Средний размер социальной пенсии детям-инвалидам (с учётом районного коэффициента 1,5 в ХМАО-Югре) составит 20706,69 руб.,</w:t>
      </w:r>
    </w:p>
    <w:p w:rsidR="00CA5B44" w:rsidRDefault="00CA5B44" w:rsidP="00CA5B44">
      <w:pPr>
        <w:pStyle w:val="a4"/>
        <w:jc w:val="both"/>
      </w:pPr>
      <w:r>
        <w:t>инвалидам с детства 1 группы (с учётом районного коэффициента 1,5 в ХМАО-Югре) – 20706,69 руб.,</w:t>
      </w:r>
    </w:p>
    <w:p w:rsidR="00CA5B44" w:rsidRDefault="00CA5B44" w:rsidP="00CA5B44">
      <w:pPr>
        <w:pStyle w:val="a4"/>
        <w:jc w:val="both"/>
      </w:pPr>
      <w:r>
        <w:t>инвалидам с детства 2-3 группы (с учётом районного коэффициента 1,5 в ХМАО-Югре) – 17255,82 руб.</w:t>
      </w:r>
    </w:p>
    <w:p w:rsidR="00CA5B44" w:rsidRDefault="00CA5B44" w:rsidP="00CA5B44">
      <w:pPr>
        <w:pStyle w:val="a4"/>
        <w:jc w:val="both"/>
      </w:pPr>
      <w:r>
        <w:t xml:space="preserve">Размер ежемесячной денежной выплаты был проиндексирован  с 1 февраля исходя из индекса роста потребительских цен за предыдущий год на  коэффициент индексации - 4,9%. В Югре ЕДВ </w:t>
      </w:r>
      <w:proofErr w:type="gramStart"/>
      <w:r>
        <w:t>проиндексирована</w:t>
      </w:r>
      <w:proofErr w:type="gramEnd"/>
      <w:r>
        <w:t xml:space="preserve"> более 75,3 тыс. федеральным льготникам.</w:t>
      </w:r>
    </w:p>
    <w:p w:rsidR="00CA5B44" w:rsidRDefault="00CA5B44" w:rsidP="00CA5B44">
      <w:pPr>
        <w:pStyle w:val="a4"/>
        <w:jc w:val="both"/>
      </w:pPr>
      <w:r>
        <w:t xml:space="preserve">Отметим, что с июля 2020 г. ЕДВ инвалидам, в том числе детям-инвалидам, осуществляется в </w:t>
      </w:r>
      <w:proofErr w:type="spellStart"/>
      <w:r>
        <w:t>беззаявительном</w:t>
      </w:r>
      <w:proofErr w:type="spellEnd"/>
      <w:r>
        <w:t xml:space="preserve"> порядке. Таким </w:t>
      </w:r>
      <w:proofErr w:type="gramStart"/>
      <w:r>
        <w:t>образом</w:t>
      </w:r>
      <w:proofErr w:type="gramEnd"/>
      <w:r>
        <w:t xml:space="preserve"> </w:t>
      </w:r>
      <w:proofErr w:type="spellStart"/>
      <w:r>
        <w:t>проактивно</w:t>
      </w:r>
      <w:proofErr w:type="spellEnd"/>
      <w:r>
        <w:t xml:space="preserve"> ЕДВ установлена  около 3, 7 тыс.  получателям.  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90402"/>
    <w:multiLevelType w:val="multilevel"/>
    <w:tmpl w:val="F7A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D24B4"/>
    <w:rsid w:val="00600B00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B2872"/>
    <w:rsid w:val="00CA5B44"/>
    <w:rsid w:val="00D22CA1"/>
    <w:rsid w:val="00D30306"/>
    <w:rsid w:val="00E42486"/>
    <w:rsid w:val="00E477A7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2021-03-04T10:25:00Z</dcterms:created>
  <dcterms:modified xsi:type="dcterms:W3CDTF">2021-03-04T10:25:00Z</dcterms:modified>
</cp:coreProperties>
</file>