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D5CD3" w:rsidRDefault="006D5CD3" w:rsidP="00E42486">
      <w:pPr>
        <w:tabs>
          <w:tab w:val="left" w:pos="7608"/>
        </w:tabs>
        <w:rPr>
          <w:b/>
        </w:rPr>
      </w:pPr>
    </w:p>
    <w:p w:rsidR="006D5CD3" w:rsidRDefault="006D5CD3" w:rsidP="006D5CD3">
      <w:pPr>
        <w:pStyle w:val="1"/>
      </w:pPr>
      <w:r>
        <w:t>Работающим пенсионерам с 1 августа повысят пенсии</w:t>
      </w:r>
    </w:p>
    <w:p w:rsidR="006D5CD3" w:rsidRDefault="006D5CD3" w:rsidP="006D5CD3">
      <w:pPr>
        <w:pStyle w:val="3"/>
        <w:jc w:val="both"/>
        <w:rPr>
          <w:rStyle w:val="a8"/>
          <w:b/>
          <w:bCs/>
        </w:rPr>
      </w:pPr>
      <w:r>
        <w:rPr>
          <w:noProof/>
        </w:rPr>
        <w:drawing>
          <wp:inline distT="0" distB="0" distL="0" distR="0">
            <wp:extent cx="3333750" cy="3400425"/>
            <wp:effectExtent l="19050" t="0" r="0" b="0"/>
            <wp:docPr id="3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D3" w:rsidRDefault="006D5CD3" w:rsidP="006D5CD3">
      <w:pPr>
        <w:pStyle w:val="3"/>
        <w:jc w:val="both"/>
      </w:pPr>
      <w:r>
        <w:rPr>
          <w:rStyle w:val="a8"/>
          <w:b/>
          <w:bCs/>
        </w:rPr>
        <w:t>В августе 2020 года работавшие в 2019 году пенсионеры начнут получать страховую пенсию в повышенном размере. Максимальная прибавка от перерасчёта пенсии за отработанный 2019 год ограничена стоимостью трёх пенсионных баллов. В денежном эквиваленте для большинства пенсионеров эта сумма составит около 271 рубля.</w:t>
      </w:r>
    </w:p>
    <w:p w:rsidR="006D5CD3" w:rsidRDefault="006D5CD3" w:rsidP="006D5CD3">
      <w:pPr>
        <w:pStyle w:val="a4"/>
        <w:jc w:val="both"/>
      </w:pPr>
      <w:r>
        <w:t xml:space="preserve">Отметим,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 автономном округе проживает почти 452,9 тысяч пенсионеров, из них свыше </w:t>
      </w:r>
      <w:r>
        <w:softHyphen/>
      </w:r>
      <w:r>
        <w:softHyphen/>
      </w:r>
      <w:r>
        <w:softHyphen/>
        <w:t>141,5 тысяч</w:t>
      </w:r>
      <w:r>
        <w:rPr>
          <w:rStyle w:val="a8"/>
        </w:rPr>
        <w:t> </w:t>
      </w:r>
      <w:r>
        <w:t xml:space="preserve"> осуществляют трудовую деятельность.</w:t>
      </w:r>
    </w:p>
    <w:p w:rsidR="006D5CD3" w:rsidRDefault="006D5CD3" w:rsidP="006D5CD3">
      <w:pPr>
        <w:pStyle w:val="a4"/>
        <w:jc w:val="both"/>
      </w:pPr>
      <w:r>
        <w:t xml:space="preserve">На </w:t>
      </w:r>
      <w:proofErr w:type="spellStart"/>
      <w:r>
        <w:t>беззаявительный</w:t>
      </w:r>
      <w:proofErr w:type="spellEnd"/>
      <w:r>
        <w:t xml:space="preserve"> перерасчёт страховой пенсии имеют право получатели страховых пенсий по старости и по инвалидности, за которых работодатели в 2019 году уплачивали страховые взносы.</w:t>
      </w:r>
    </w:p>
    <w:p w:rsidR="006D5CD3" w:rsidRDefault="006D5CD3" w:rsidP="006D5CD3">
      <w:pPr>
        <w:pStyle w:val="a4"/>
        <w:jc w:val="both"/>
      </w:pPr>
      <w:r>
        <w:t>Размер прибавки к пенсии зависит от уровня заработной платы работающего пенсионера в 2019 году и рассчитывается индивидуально для каждого.</w:t>
      </w:r>
    </w:p>
    <w:p w:rsidR="005A1970" w:rsidRDefault="005A1970" w:rsidP="006D5CD3"/>
    <w:p w:rsidR="005A1970" w:rsidRPr="005A1970" w:rsidRDefault="005A1970" w:rsidP="005A1970"/>
    <w:p w:rsidR="005A1970" w:rsidRPr="005A1970" w:rsidRDefault="005A1970" w:rsidP="005A1970"/>
    <w:p w:rsidR="005A1970" w:rsidRPr="005A1970" w:rsidRDefault="005A1970" w:rsidP="005A1970"/>
    <w:p w:rsidR="005A1970" w:rsidRPr="005A1970" w:rsidRDefault="005A1970" w:rsidP="005A1970"/>
    <w:p w:rsidR="005A1970" w:rsidRPr="005A1970" w:rsidRDefault="005A1970" w:rsidP="005A1970"/>
    <w:p w:rsidR="005A1970" w:rsidRPr="005A1970" w:rsidRDefault="005A1970" w:rsidP="005A1970"/>
    <w:p w:rsidR="005A1970" w:rsidRPr="005A1970" w:rsidRDefault="005A1970" w:rsidP="005A1970"/>
    <w:p w:rsidR="005A1970" w:rsidRDefault="005A1970" w:rsidP="005A1970"/>
    <w:p w:rsidR="005A1970" w:rsidRDefault="005A1970" w:rsidP="005A1970"/>
    <w:p w:rsidR="005A1970" w:rsidRDefault="005A1970" w:rsidP="005A1970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tab/>
      </w: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(межрайонное)</w:t>
      </w:r>
    </w:p>
    <w:p w:rsidR="00E42486" w:rsidRPr="005A1970" w:rsidRDefault="00E42486" w:rsidP="005A1970">
      <w:pPr>
        <w:tabs>
          <w:tab w:val="left" w:pos="7215"/>
        </w:tabs>
      </w:pPr>
    </w:p>
    <w:sectPr w:rsidR="00E42486" w:rsidRPr="005A1970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26886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A1970"/>
    <w:rsid w:val="005B47C9"/>
    <w:rsid w:val="00670478"/>
    <w:rsid w:val="006D5CD3"/>
    <w:rsid w:val="00767340"/>
    <w:rsid w:val="00776DC9"/>
    <w:rsid w:val="007C56E5"/>
    <w:rsid w:val="007D0D86"/>
    <w:rsid w:val="007F171A"/>
    <w:rsid w:val="007F305F"/>
    <w:rsid w:val="008430E1"/>
    <w:rsid w:val="00890C2F"/>
    <w:rsid w:val="008A0950"/>
    <w:rsid w:val="008B729F"/>
    <w:rsid w:val="008C638C"/>
    <w:rsid w:val="00911C7E"/>
    <w:rsid w:val="00911FD8"/>
    <w:rsid w:val="0097678E"/>
    <w:rsid w:val="00A7234B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F22BDA"/>
    <w:rsid w:val="00F24DCB"/>
    <w:rsid w:val="00FF352B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2020-06-23T05:48:00Z</dcterms:created>
  <dcterms:modified xsi:type="dcterms:W3CDTF">2020-06-23T05:50:00Z</dcterms:modified>
</cp:coreProperties>
</file>