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20A9196" w14:textId="1B0C6984" w:rsidR="00DE6A0A" w:rsidRDefault="003E2CE7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3E2CE7">
        <w:rPr>
          <w:rFonts w:ascii="TimesNewRomanPS" w:hAnsi="TimesNewRomanPS"/>
          <w:b/>
          <w:bCs/>
          <w:sz w:val="28"/>
          <w:szCs w:val="28"/>
        </w:rPr>
        <w:t xml:space="preserve">Законность размещения </w:t>
      </w:r>
      <w:proofErr w:type="spellStart"/>
      <w:r w:rsidRPr="003E2CE7">
        <w:rPr>
          <w:rFonts w:ascii="TimesNewRomanPS" w:hAnsi="TimesNewRomanPS"/>
          <w:b/>
          <w:bCs/>
          <w:sz w:val="28"/>
          <w:szCs w:val="28"/>
        </w:rPr>
        <w:t>алкомаркетов</w:t>
      </w:r>
      <w:proofErr w:type="spellEnd"/>
      <w:r w:rsidRPr="003E2CE7">
        <w:rPr>
          <w:rFonts w:ascii="TimesNewRomanPS" w:hAnsi="TimesNewRomanPS"/>
          <w:b/>
          <w:bCs/>
          <w:sz w:val="28"/>
          <w:szCs w:val="28"/>
        </w:rPr>
        <w:t>, пивных и табачных точек в жилых домах</w:t>
      </w:r>
    </w:p>
    <w:p w14:paraId="4638AA05" w14:textId="77777777" w:rsidR="003E2CE7" w:rsidRDefault="003E2CE7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6B447D5D" w14:textId="0D20C41B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 xml:space="preserve">Согласно </w:t>
      </w:r>
      <w:r>
        <w:rPr>
          <w:rFonts w:ascii="TimesNewRomanPSMT" w:hAnsi="TimesNewRomanPSMT"/>
          <w:sz w:val="28"/>
          <w:szCs w:val="28"/>
        </w:rPr>
        <w:t xml:space="preserve">п. </w:t>
      </w:r>
      <w:r w:rsidRPr="003E2CE7">
        <w:rPr>
          <w:rFonts w:ascii="TimesNewRomanPSMT" w:hAnsi="TimesNewRomanPSMT"/>
          <w:sz w:val="28"/>
          <w:szCs w:val="28"/>
        </w:rPr>
        <w:t>1 ч</w:t>
      </w:r>
      <w:r>
        <w:rPr>
          <w:rFonts w:ascii="TimesNewRomanPSMT" w:hAnsi="TimesNewRomanPSMT"/>
          <w:sz w:val="28"/>
          <w:szCs w:val="28"/>
        </w:rPr>
        <w:t>.</w:t>
      </w:r>
      <w:r w:rsidRPr="003E2CE7">
        <w:rPr>
          <w:rFonts w:ascii="TimesNewRomanPSMT" w:hAnsi="TimesNewRomanPSMT"/>
          <w:sz w:val="28"/>
          <w:szCs w:val="28"/>
        </w:rPr>
        <w:t xml:space="preserve"> 2 ст</w:t>
      </w:r>
      <w:r>
        <w:rPr>
          <w:rFonts w:ascii="TimesNewRomanPSMT" w:hAnsi="TimesNewRomanPSMT"/>
          <w:sz w:val="28"/>
          <w:szCs w:val="28"/>
        </w:rPr>
        <w:t>.</w:t>
      </w:r>
      <w:r w:rsidRPr="003E2CE7">
        <w:rPr>
          <w:rFonts w:ascii="TimesNewRomanPSMT" w:hAnsi="TimesNewRomanPSMT"/>
          <w:sz w:val="28"/>
          <w:szCs w:val="28"/>
        </w:rPr>
        <w:t>16 Федерального закона от 22.11.1995 №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3E2CE7">
        <w:rPr>
          <w:rFonts w:ascii="TimesNewRomanPSMT" w:hAnsi="TimesNewRomanPSMT"/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</w:t>
      </w:r>
      <w:r>
        <w:rPr>
          <w:rFonts w:ascii="TimesNewRomanPSMT" w:hAnsi="TimesNewRomanPSMT"/>
          <w:sz w:val="28"/>
          <w:szCs w:val="28"/>
        </w:rPr>
        <w:t xml:space="preserve"> по тексту – </w:t>
      </w:r>
      <w:r w:rsidRPr="003E2CE7">
        <w:rPr>
          <w:rFonts w:ascii="TimesNewRomanPSMT" w:hAnsi="TimesNewRomanPSMT"/>
          <w:sz w:val="28"/>
          <w:szCs w:val="28"/>
        </w:rPr>
        <w:t>Федеральный закон №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3E2CE7">
        <w:rPr>
          <w:rFonts w:ascii="TimesNewRomanPSMT" w:hAnsi="TimesNewRomanPSMT"/>
          <w:sz w:val="28"/>
          <w:szCs w:val="28"/>
        </w:rPr>
        <w:t>171) розничная продажа алкогольной продукции и розничная продажа алкогольной продукции при оказании услуг общественного питания, за исключением случаев, указанных в п</w:t>
      </w:r>
      <w:r>
        <w:rPr>
          <w:rFonts w:ascii="TimesNewRomanPSMT" w:hAnsi="TimesNewRomanPSMT"/>
          <w:sz w:val="28"/>
          <w:szCs w:val="28"/>
        </w:rPr>
        <w:t xml:space="preserve">. </w:t>
      </w:r>
      <w:r w:rsidRPr="003E2CE7">
        <w:rPr>
          <w:rFonts w:ascii="TimesNewRomanPSMT" w:hAnsi="TimesNewRomanPSMT"/>
          <w:sz w:val="28"/>
          <w:szCs w:val="28"/>
        </w:rPr>
        <w:t>3</w:t>
      </w:r>
      <w:r>
        <w:rPr>
          <w:rFonts w:ascii="TimesNewRomanPSMT" w:hAnsi="TimesNewRomanPSMT"/>
          <w:sz w:val="28"/>
          <w:szCs w:val="28"/>
        </w:rPr>
        <w:t>,</w:t>
      </w:r>
      <w:r w:rsidRPr="003E2CE7">
        <w:rPr>
          <w:rFonts w:ascii="TimesNewRomanPSMT" w:hAnsi="TimesNewRomanPSMT"/>
          <w:sz w:val="28"/>
          <w:szCs w:val="28"/>
        </w:rPr>
        <w:t xml:space="preserve"> 6 Федерального закона №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3E2CE7">
        <w:rPr>
          <w:rFonts w:ascii="TimesNewRomanPSMT" w:hAnsi="TimesNewRomanPSMT"/>
          <w:sz w:val="28"/>
          <w:szCs w:val="28"/>
        </w:rPr>
        <w:t>171, не допускаются:</w:t>
      </w:r>
    </w:p>
    <w:p w14:paraId="3D8A5401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1) в зданиях, строениях, сооружениях, помещениях, находящихся во владении, распоряжении и (или) пользовании:</w:t>
      </w:r>
    </w:p>
    <w:p w14:paraId="7EC58C4B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- образовательных организаций;</w:t>
      </w:r>
    </w:p>
    <w:p w14:paraId="7BA40298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-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на основании лицензии, выданной в порядке, установленном законодательством Российской Федерации, а также юридических лиц независимо от организационно-правовой формы и индивидуальных предпринимателей, осуществляющих наряду с основной (уставной) деятельностью медицинскую деятельность на основании лицензии, выданной в порядке, установленном законодательством Российской Федерации;</w:t>
      </w:r>
    </w:p>
    <w:p w14:paraId="5E046A0B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- юридических лиц независимо от организационно-правовой формы и индивидуальных предпринимателей, осуществляющих деятельность в области культуры.</w:t>
      </w:r>
    </w:p>
    <w:p w14:paraId="6A650654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Запрет на розничную продажу алкогольной продукции и розничную продажу алкогольной продукции при оказании услуг общественного питания действует в отношении зданий, строений, сооружений и помещений, используемых для непосредственного осуществления соответствующих видов деятельности.</w:t>
      </w:r>
    </w:p>
    <w:p w14:paraId="40B0B8A8" w14:textId="15F9865E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В соответствии с ч</w:t>
      </w:r>
      <w:r>
        <w:rPr>
          <w:rFonts w:ascii="TimesNewRomanPSMT" w:hAnsi="TimesNewRomanPSMT"/>
          <w:sz w:val="28"/>
          <w:szCs w:val="28"/>
        </w:rPr>
        <w:t>.</w:t>
      </w:r>
      <w:r w:rsidRPr="003E2CE7">
        <w:rPr>
          <w:rFonts w:ascii="TimesNewRomanPSMT" w:hAnsi="TimesNewRomanPSMT"/>
          <w:sz w:val="28"/>
          <w:szCs w:val="28"/>
        </w:rPr>
        <w:t xml:space="preserve"> 7 ст</w:t>
      </w:r>
      <w:r>
        <w:rPr>
          <w:rFonts w:ascii="TimesNewRomanPSMT" w:hAnsi="TimesNewRomanPSMT"/>
          <w:sz w:val="28"/>
          <w:szCs w:val="28"/>
        </w:rPr>
        <w:t>.</w:t>
      </w:r>
      <w:r w:rsidRPr="003E2CE7">
        <w:rPr>
          <w:rFonts w:ascii="TimesNewRomanPSMT" w:hAnsi="TimesNewRomanPSMT"/>
          <w:sz w:val="28"/>
          <w:szCs w:val="28"/>
        </w:rPr>
        <w:t>19 Федерального закона от 23.02.2013 №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3E2CE7">
        <w:rPr>
          <w:rFonts w:ascii="TimesNewRomanPSMT" w:hAnsi="TimesNewRomanPSMT"/>
          <w:sz w:val="28"/>
          <w:szCs w:val="28"/>
        </w:rPr>
        <w:t xml:space="preserve">15-ФЗ «Об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3E2CE7">
        <w:rPr>
          <w:rFonts w:ascii="TimesNewRomanPSMT" w:hAnsi="TimesNewRomanPSMT"/>
          <w:sz w:val="28"/>
          <w:szCs w:val="28"/>
        </w:rPr>
        <w:t>никотинсодержащей</w:t>
      </w:r>
      <w:proofErr w:type="spellEnd"/>
      <w:r w:rsidRPr="003E2CE7">
        <w:rPr>
          <w:rFonts w:ascii="TimesNewRomanPSMT" w:hAnsi="TimesNewRomanPSMT"/>
          <w:sz w:val="28"/>
          <w:szCs w:val="28"/>
        </w:rPr>
        <w:t xml:space="preserve"> продукции» запрещается розничная торговля табачной продукцией или </w:t>
      </w:r>
      <w:proofErr w:type="spellStart"/>
      <w:r w:rsidRPr="003E2CE7">
        <w:rPr>
          <w:rFonts w:ascii="TimesNewRomanPSMT" w:hAnsi="TimesNewRomanPSMT"/>
          <w:sz w:val="28"/>
          <w:szCs w:val="28"/>
        </w:rPr>
        <w:t>никотинсодержащей</w:t>
      </w:r>
      <w:proofErr w:type="spellEnd"/>
      <w:r w:rsidRPr="003E2CE7">
        <w:rPr>
          <w:rFonts w:ascii="TimesNewRomanPSMT" w:hAnsi="TimesNewRomanPSMT"/>
          <w:sz w:val="28"/>
          <w:szCs w:val="28"/>
        </w:rPr>
        <w:t xml:space="preserve"> продукцией, кальянами, устройствами для потребления </w:t>
      </w:r>
      <w:proofErr w:type="spellStart"/>
      <w:r w:rsidRPr="003E2CE7">
        <w:rPr>
          <w:rFonts w:ascii="TimesNewRomanPSMT" w:hAnsi="TimesNewRomanPSMT"/>
          <w:sz w:val="28"/>
          <w:szCs w:val="28"/>
        </w:rPr>
        <w:t>никотинсодержащей</w:t>
      </w:r>
      <w:proofErr w:type="spellEnd"/>
      <w:r w:rsidRPr="003E2CE7">
        <w:rPr>
          <w:rFonts w:ascii="TimesNewRomanPSMT" w:hAnsi="TimesNewRomanPSMT"/>
          <w:sz w:val="28"/>
          <w:szCs w:val="28"/>
        </w:rPr>
        <w:t xml:space="preserve"> продукции в следующих местах:</w:t>
      </w:r>
    </w:p>
    <w:p w14:paraId="56A8CD56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lastRenderedPageBreak/>
        <w:t>- на территориях и в помещениях, предназначенных для оказания образовательных услуг, услуг учреждениями культуры, учреждениями органов по делам молодежи, услуг в области физической культуры и спорта, медицинских, реабилитационных и санаторно-курортных услуг, на всех видах общественного транспорта (транспорта общего пользования) городского и пригородного сообщения (в том числе на судах при перевозках пассажиров по внутригородским и пригородным маршрутам), в помещениях, занятых органами государственной власти, органами местного самоуправления;</w:t>
      </w:r>
    </w:p>
    <w:p w14:paraId="24DA40F3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- 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услуг;</w:t>
      </w:r>
    </w:p>
    <w:p w14:paraId="63FA628C" w14:textId="77777777" w:rsidR="003E2CE7" w:rsidRPr="003E2CE7" w:rsidRDefault="003E2CE7" w:rsidP="003E2CE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E2CE7">
        <w:rPr>
          <w:rFonts w:ascii="TimesNewRomanPSMT" w:hAnsi="TimesNewRomanPSMT"/>
          <w:sz w:val="28"/>
          <w:szCs w:val="28"/>
        </w:rPr>
        <w:t>- на территориях и в помещениях (за исключением магазинов беспошлинной торговли) железнодорожных вокзалов, автовокзалов, аэропортов, морских портов, речных портов, на станциях метрополитенов, предназначенных для оказания услуг по перевозкам пассажиров, в помещениях, предназначенных для предоставления жилищных услуг, гостиничных услуг, услуг по временному размещению и (или) обеспечению временного проживания, бытовых услуг.</w:t>
      </w:r>
    </w:p>
    <w:p w14:paraId="2E5F4A60" w14:textId="77777777" w:rsidR="00950469" w:rsidRDefault="00950469" w:rsidP="00950469">
      <w:pPr>
        <w:ind w:firstLine="851"/>
        <w:jc w:val="both"/>
        <w:rPr>
          <w:color w:val="000000" w:themeColor="text1"/>
          <w:sz w:val="28"/>
          <w:szCs w:val="28"/>
        </w:rPr>
      </w:pPr>
    </w:p>
    <w:p w14:paraId="50A76CDD" w14:textId="77777777" w:rsidR="003C45EB" w:rsidRDefault="003C45EB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4CE1F933" w:rsidR="000149FE" w:rsidRDefault="000149FE" w:rsidP="00EC3C09">
      <w:pPr>
        <w:jc w:val="both"/>
        <w:rPr>
          <w:color w:val="000000" w:themeColor="text1"/>
        </w:rPr>
      </w:pPr>
    </w:p>
    <w:p w14:paraId="1421EECC" w14:textId="74D2D6B5" w:rsidR="00DE6A0A" w:rsidRDefault="00DE6A0A" w:rsidP="00EC3C09">
      <w:pPr>
        <w:jc w:val="both"/>
        <w:rPr>
          <w:color w:val="000000" w:themeColor="text1"/>
        </w:rPr>
      </w:pPr>
    </w:p>
    <w:p w14:paraId="5783CC59" w14:textId="76435010" w:rsidR="00DE6A0A" w:rsidRDefault="00DE6A0A" w:rsidP="00EC3C09">
      <w:pPr>
        <w:jc w:val="both"/>
        <w:rPr>
          <w:color w:val="000000" w:themeColor="text1"/>
        </w:rPr>
      </w:pPr>
    </w:p>
    <w:p w14:paraId="0F637EEF" w14:textId="770959E2" w:rsidR="00DE6A0A" w:rsidRDefault="00DE6A0A" w:rsidP="00EC3C09">
      <w:pPr>
        <w:jc w:val="both"/>
        <w:rPr>
          <w:color w:val="000000" w:themeColor="text1"/>
        </w:rPr>
      </w:pPr>
    </w:p>
    <w:p w14:paraId="3CCA22BF" w14:textId="31A3C5BD" w:rsidR="00DE6A0A" w:rsidRDefault="00DE6A0A" w:rsidP="00EC3C09">
      <w:pPr>
        <w:jc w:val="both"/>
        <w:rPr>
          <w:color w:val="000000" w:themeColor="text1"/>
        </w:rPr>
      </w:pPr>
    </w:p>
    <w:p w14:paraId="72E5C105" w14:textId="732AC317" w:rsidR="00DE6A0A" w:rsidRDefault="00DE6A0A" w:rsidP="00EC3C09">
      <w:pPr>
        <w:jc w:val="both"/>
        <w:rPr>
          <w:color w:val="000000" w:themeColor="text1"/>
        </w:rPr>
      </w:pPr>
    </w:p>
    <w:p w14:paraId="4A8B474F" w14:textId="5C3B8893" w:rsidR="00DE6A0A" w:rsidRDefault="00DE6A0A" w:rsidP="00EC3C09">
      <w:pPr>
        <w:jc w:val="both"/>
        <w:rPr>
          <w:color w:val="000000" w:themeColor="text1"/>
        </w:rPr>
      </w:pPr>
    </w:p>
    <w:p w14:paraId="72F3584D" w14:textId="7C8F6733" w:rsidR="00DE6A0A" w:rsidRDefault="00DE6A0A" w:rsidP="00EC3C09">
      <w:pPr>
        <w:jc w:val="both"/>
        <w:rPr>
          <w:color w:val="000000" w:themeColor="text1"/>
        </w:rPr>
      </w:pPr>
    </w:p>
    <w:p w14:paraId="2476F8A7" w14:textId="032DF284" w:rsidR="00DE6A0A" w:rsidRDefault="00DE6A0A" w:rsidP="00EC3C09">
      <w:pPr>
        <w:jc w:val="both"/>
        <w:rPr>
          <w:color w:val="000000" w:themeColor="text1"/>
        </w:rPr>
      </w:pPr>
    </w:p>
    <w:p w14:paraId="14BD6F3F" w14:textId="20A4766D" w:rsidR="00DE6A0A" w:rsidRDefault="00DE6A0A" w:rsidP="00EC3C09">
      <w:pPr>
        <w:jc w:val="both"/>
        <w:rPr>
          <w:color w:val="000000" w:themeColor="text1"/>
        </w:rPr>
      </w:pPr>
    </w:p>
    <w:p w14:paraId="606008DD" w14:textId="5F40FB3F" w:rsidR="003E2CE7" w:rsidRDefault="003E2CE7" w:rsidP="00EC3C09">
      <w:pPr>
        <w:jc w:val="both"/>
        <w:rPr>
          <w:color w:val="000000" w:themeColor="text1"/>
        </w:rPr>
      </w:pPr>
    </w:p>
    <w:p w14:paraId="5AF38E7B" w14:textId="4CADE26B" w:rsidR="003E2CE7" w:rsidRDefault="003E2CE7" w:rsidP="00EC3C09">
      <w:pPr>
        <w:jc w:val="both"/>
        <w:rPr>
          <w:color w:val="000000" w:themeColor="text1"/>
        </w:rPr>
      </w:pPr>
    </w:p>
    <w:p w14:paraId="45D405A0" w14:textId="71E8B466" w:rsidR="003E2CE7" w:rsidRDefault="003E2CE7" w:rsidP="00EC3C09">
      <w:pPr>
        <w:jc w:val="both"/>
        <w:rPr>
          <w:color w:val="000000" w:themeColor="text1"/>
        </w:rPr>
      </w:pPr>
    </w:p>
    <w:p w14:paraId="075D8EC4" w14:textId="2B3AA349" w:rsidR="003E2CE7" w:rsidRDefault="003E2CE7" w:rsidP="00EC3C09">
      <w:pPr>
        <w:jc w:val="both"/>
        <w:rPr>
          <w:color w:val="000000" w:themeColor="text1"/>
        </w:rPr>
      </w:pPr>
    </w:p>
    <w:p w14:paraId="0396F633" w14:textId="516FAB5D" w:rsidR="003E2CE7" w:rsidRDefault="003E2CE7" w:rsidP="00EC3C09">
      <w:pPr>
        <w:jc w:val="both"/>
        <w:rPr>
          <w:color w:val="000000" w:themeColor="text1"/>
        </w:rPr>
      </w:pPr>
    </w:p>
    <w:p w14:paraId="440DE866" w14:textId="6499742F" w:rsidR="003E2CE7" w:rsidRDefault="003E2CE7" w:rsidP="00EC3C09">
      <w:pPr>
        <w:jc w:val="both"/>
        <w:rPr>
          <w:color w:val="000000" w:themeColor="text1"/>
        </w:rPr>
      </w:pPr>
    </w:p>
    <w:p w14:paraId="6E0B14D3" w14:textId="3A2AD61E" w:rsidR="003E2CE7" w:rsidRDefault="003E2CE7" w:rsidP="00EC3C09">
      <w:pPr>
        <w:jc w:val="both"/>
        <w:rPr>
          <w:color w:val="000000" w:themeColor="text1"/>
        </w:rPr>
      </w:pPr>
    </w:p>
    <w:p w14:paraId="1865134B" w14:textId="78A1E847" w:rsidR="003E2CE7" w:rsidRDefault="003E2CE7" w:rsidP="00EC3C09">
      <w:pPr>
        <w:jc w:val="both"/>
        <w:rPr>
          <w:color w:val="000000" w:themeColor="text1"/>
        </w:rPr>
      </w:pPr>
    </w:p>
    <w:p w14:paraId="7658E94B" w14:textId="4BFAEC0A" w:rsidR="003E2CE7" w:rsidRDefault="003E2CE7" w:rsidP="00EC3C09">
      <w:pPr>
        <w:jc w:val="both"/>
        <w:rPr>
          <w:color w:val="000000" w:themeColor="text1"/>
        </w:rPr>
      </w:pPr>
    </w:p>
    <w:p w14:paraId="743E16F8" w14:textId="77777777" w:rsidR="003E2CE7" w:rsidRDefault="003E2CE7" w:rsidP="00EC3C09">
      <w:pPr>
        <w:jc w:val="both"/>
        <w:rPr>
          <w:color w:val="000000" w:themeColor="text1"/>
        </w:rPr>
      </w:pPr>
    </w:p>
    <w:p w14:paraId="3385ACEC" w14:textId="2A47A99C" w:rsidR="00DE6A0A" w:rsidRDefault="00DE6A0A" w:rsidP="00EC3C09">
      <w:pPr>
        <w:jc w:val="both"/>
        <w:rPr>
          <w:color w:val="000000" w:themeColor="text1"/>
        </w:rPr>
      </w:pPr>
    </w:p>
    <w:p w14:paraId="1A429147" w14:textId="06CC0ED6" w:rsidR="00DE6A0A" w:rsidRDefault="00DE6A0A" w:rsidP="00EC3C09">
      <w:pPr>
        <w:jc w:val="both"/>
        <w:rPr>
          <w:color w:val="000000" w:themeColor="text1"/>
        </w:rPr>
      </w:pPr>
    </w:p>
    <w:p w14:paraId="5D61EA80" w14:textId="106E2AA3" w:rsidR="00DE6A0A" w:rsidRDefault="00DE6A0A" w:rsidP="00EC3C09">
      <w:pPr>
        <w:jc w:val="both"/>
        <w:rPr>
          <w:color w:val="000000" w:themeColor="text1"/>
        </w:rPr>
      </w:pPr>
    </w:p>
    <w:p w14:paraId="6D666589" w14:textId="77777777" w:rsidR="00DE6A0A" w:rsidRDefault="00DE6A0A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51</cp:revision>
  <dcterms:created xsi:type="dcterms:W3CDTF">2023-03-09T14:22:00Z</dcterms:created>
  <dcterms:modified xsi:type="dcterms:W3CDTF">2023-05-22T06:40:00Z</dcterms:modified>
</cp:coreProperties>
</file>