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61F5A7CB" w14:textId="77777777"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57DB88BC" w14:textId="76B57C4C" w:rsidR="00967C01" w:rsidRDefault="00967C01" w:rsidP="00DA5E97">
      <w:pPr>
        <w:jc w:val="center"/>
        <w:rPr>
          <w:rFonts w:ascii="TimesNewRomanPS" w:hAnsi="TimesNewRomanPS"/>
          <w:b/>
          <w:bCs/>
          <w:sz w:val="28"/>
          <w:szCs w:val="28"/>
        </w:rPr>
      </w:pPr>
      <w:r w:rsidRPr="00967C01">
        <w:rPr>
          <w:rFonts w:ascii="TimesNewRomanPS" w:hAnsi="TimesNewRomanPS"/>
          <w:b/>
          <w:bCs/>
          <w:sz w:val="28"/>
          <w:szCs w:val="28"/>
        </w:rPr>
        <w:t>Последствия признания дома аварийным</w:t>
      </w:r>
    </w:p>
    <w:p w14:paraId="2B6E5B48" w14:textId="77777777" w:rsidR="00967C01" w:rsidRDefault="00967C01" w:rsidP="00967C01">
      <w:pPr>
        <w:ind w:firstLine="851"/>
        <w:jc w:val="both"/>
        <w:rPr>
          <w:rFonts w:ascii="TimesNewRomanPSMT" w:hAnsi="TimesNewRomanPSMT"/>
          <w:sz w:val="28"/>
          <w:szCs w:val="28"/>
        </w:rPr>
      </w:pPr>
    </w:p>
    <w:p w14:paraId="1C3CF2CE" w14:textId="2E1F0C91" w:rsidR="00967C01" w:rsidRDefault="00967C01" w:rsidP="00967C01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967C01">
        <w:rPr>
          <w:rFonts w:ascii="TimesNewRomanPSMT" w:hAnsi="TimesNewRomanPSMT"/>
          <w:sz w:val="28"/>
          <w:szCs w:val="28"/>
        </w:rPr>
        <w:t xml:space="preserve">В случае признания </w:t>
      </w:r>
      <w:r>
        <w:rPr>
          <w:rFonts w:ascii="TimesNewRomanPSMT" w:hAnsi="TimesNewRomanPSMT"/>
          <w:sz w:val="28"/>
          <w:szCs w:val="28"/>
        </w:rPr>
        <w:t>многоквартирного дома</w:t>
      </w:r>
      <w:r w:rsidRPr="00967C01">
        <w:rPr>
          <w:rFonts w:ascii="TimesNewRomanPSMT" w:hAnsi="TimesNewRomanPSMT"/>
          <w:sz w:val="28"/>
          <w:szCs w:val="28"/>
        </w:rPr>
        <w:t xml:space="preserve"> аварийным и подлежащим сносу жилые помещения в таком доме являются непригодными для проживания, договоры найма и аренды жилых помещений расторгаются (ч. 4 ст. 15 </w:t>
      </w:r>
      <w:r w:rsidRPr="00967C01">
        <w:rPr>
          <w:rFonts w:ascii="TimesNewRomanPSMT" w:hAnsi="TimesNewRomanPSMT"/>
          <w:sz w:val="28"/>
          <w:szCs w:val="28"/>
        </w:rPr>
        <w:t>Ж</w:t>
      </w:r>
      <w:r>
        <w:rPr>
          <w:rFonts w:ascii="TimesNewRomanPSMT" w:hAnsi="TimesNewRomanPSMT"/>
          <w:sz w:val="28"/>
          <w:szCs w:val="28"/>
        </w:rPr>
        <w:t>илищног</w:t>
      </w:r>
      <w:r>
        <w:rPr>
          <w:rFonts w:ascii="TimesNewRomanPSMT" w:hAnsi="TimesNewRomanPSMT" w:hint="eastAsia"/>
          <w:sz w:val="28"/>
          <w:szCs w:val="28"/>
        </w:rPr>
        <w:t>о</w:t>
      </w:r>
      <w:r>
        <w:rPr>
          <w:rFonts w:ascii="TimesNewRomanPSMT" w:hAnsi="TimesNewRomanPSMT"/>
          <w:sz w:val="28"/>
          <w:szCs w:val="28"/>
        </w:rPr>
        <w:t xml:space="preserve"> кодекса</w:t>
      </w:r>
      <w:r w:rsidRPr="00967C01">
        <w:rPr>
          <w:rFonts w:ascii="TimesNewRomanPSMT" w:hAnsi="TimesNewRomanPSMT"/>
          <w:sz w:val="28"/>
          <w:szCs w:val="28"/>
        </w:rPr>
        <w:t xml:space="preserve"> РФ; п. п. 34, 50 </w:t>
      </w:r>
      <w:r w:rsidRPr="00796092">
        <w:rPr>
          <w:rFonts w:ascii="TimesNewRomanPSMT" w:hAnsi="TimesNewRomanPSMT"/>
          <w:sz w:val="28"/>
          <w:szCs w:val="28"/>
        </w:rPr>
        <w:t>Положени</w:t>
      </w:r>
      <w:r>
        <w:rPr>
          <w:rFonts w:ascii="TimesNewRomanPSMT" w:hAnsi="TimesNewRomanPSMT"/>
          <w:sz w:val="28"/>
          <w:szCs w:val="28"/>
        </w:rPr>
        <w:t>я</w:t>
      </w:r>
      <w:r w:rsidRPr="00796092">
        <w:rPr>
          <w:rFonts w:ascii="TimesNewRomanPSMT" w:hAnsi="TimesNewRomanPSMT"/>
          <w:sz w:val="28"/>
          <w:szCs w:val="28"/>
        </w:rPr>
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>
        <w:rPr>
          <w:rFonts w:ascii="TimesNewRomanPSMT" w:hAnsi="TimesNewRomanPSMT"/>
          <w:sz w:val="28"/>
          <w:szCs w:val="28"/>
        </w:rPr>
        <w:t>, утвержденном п</w:t>
      </w:r>
      <w:r w:rsidRPr="00796092">
        <w:rPr>
          <w:rFonts w:ascii="TimesNewRomanPSMT" w:hAnsi="TimesNewRomanPSMT"/>
          <w:sz w:val="28"/>
          <w:szCs w:val="28"/>
        </w:rPr>
        <w:t>остановление</w:t>
      </w:r>
      <w:r>
        <w:rPr>
          <w:rFonts w:ascii="TimesNewRomanPSMT" w:hAnsi="TimesNewRomanPSMT"/>
          <w:sz w:val="28"/>
          <w:szCs w:val="28"/>
        </w:rPr>
        <w:t>м</w:t>
      </w:r>
      <w:r w:rsidRPr="00796092">
        <w:rPr>
          <w:rFonts w:ascii="TimesNewRomanPSMT" w:hAnsi="TimesNewRomanPSMT"/>
          <w:sz w:val="28"/>
          <w:szCs w:val="28"/>
        </w:rPr>
        <w:t xml:space="preserve"> Правительства РФ от 28.01.2006 </w:t>
      </w:r>
      <w:r>
        <w:rPr>
          <w:rFonts w:ascii="TimesNewRomanPSMT" w:hAnsi="TimesNewRomanPSMT"/>
          <w:sz w:val="28"/>
          <w:szCs w:val="28"/>
        </w:rPr>
        <w:t>№</w:t>
      </w:r>
      <w:r w:rsidRPr="00796092">
        <w:rPr>
          <w:rFonts w:ascii="TimesNewRomanPSMT" w:hAnsi="TimesNewRomanPSMT"/>
          <w:sz w:val="28"/>
          <w:szCs w:val="28"/>
        </w:rPr>
        <w:t xml:space="preserve"> 47 </w:t>
      </w:r>
      <w:r>
        <w:rPr>
          <w:rFonts w:ascii="TimesNewRomanPSMT" w:hAnsi="TimesNewRomanPSMT"/>
          <w:sz w:val="28"/>
          <w:szCs w:val="28"/>
        </w:rPr>
        <w:t>(далее по тексту – Положение № 47).</w:t>
      </w:r>
    </w:p>
    <w:p w14:paraId="483F8C0A" w14:textId="31CEEB54" w:rsidR="00967C01" w:rsidRPr="00967C01" w:rsidRDefault="00967C01" w:rsidP="00967C01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967C01">
        <w:rPr>
          <w:rFonts w:ascii="TimesNewRomanPSMT" w:hAnsi="TimesNewRomanPSMT"/>
          <w:sz w:val="28"/>
          <w:szCs w:val="28"/>
        </w:rPr>
        <w:t xml:space="preserve">Если </w:t>
      </w:r>
      <w:r w:rsidR="003501B5">
        <w:rPr>
          <w:rFonts w:ascii="TimesNewRomanPSMT" w:hAnsi="TimesNewRomanPSMT"/>
          <w:sz w:val="28"/>
          <w:szCs w:val="28"/>
        </w:rPr>
        <w:t>многоквартирный дом</w:t>
      </w:r>
      <w:r w:rsidRPr="00967C01">
        <w:rPr>
          <w:rFonts w:ascii="TimesNewRomanPSMT" w:hAnsi="TimesNewRomanPSMT"/>
          <w:sz w:val="28"/>
          <w:szCs w:val="28"/>
        </w:rPr>
        <w:t xml:space="preserve"> включен в региональную адресную программу переселения граждан из аварийного жилищного фонда, то собственники жилых помещений в таком доме по своему выбору имеют право на предоставление другого жилого помещения взамен изымаемого или на получение возмещения за изымаемое жилое помещение.</w:t>
      </w:r>
    </w:p>
    <w:p w14:paraId="2819FCA6" w14:textId="20B2D2F0" w:rsidR="00967C01" w:rsidRPr="00967C01" w:rsidRDefault="003501B5" w:rsidP="00967C01">
      <w:pPr>
        <w:ind w:firstLine="85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В силу </w:t>
      </w:r>
      <w:r w:rsidRPr="00967C01">
        <w:rPr>
          <w:rFonts w:ascii="TimesNewRomanPSMT" w:hAnsi="TimesNewRomanPSMT"/>
          <w:sz w:val="28"/>
          <w:szCs w:val="28"/>
        </w:rPr>
        <w:t>ч. 8.2 ст. 32 Ж</w:t>
      </w:r>
      <w:r>
        <w:rPr>
          <w:rFonts w:ascii="TimesNewRomanPSMT" w:hAnsi="TimesNewRomanPSMT"/>
          <w:sz w:val="28"/>
          <w:szCs w:val="28"/>
        </w:rPr>
        <w:t xml:space="preserve">илищного кодекса </w:t>
      </w:r>
      <w:r w:rsidRPr="00967C01">
        <w:rPr>
          <w:rFonts w:ascii="TimesNewRomanPSMT" w:hAnsi="TimesNewRomanPSMT"/>
          <w:sz w:val="28"/>
          <w:szCs w:val="28"/>
        </w:rPr>
        <w:t>РФ</w:t>
      </w:r>
      <w:r w:rsidRPr="00967C01">
        <w:rPr>
          <w:rFonts w:ascii="TimesNewRomanPSMT" w:hAnsi="TimesNewRomanPSMT"/>
          <w:sz w:val="28"/>
          <w:szCs w:val="28"/>
        </w:rPr>
        <w:t xml:space="preserve"> </w:t>
      </w:r>
      <w:r>
        <w:rPr>
          <w:rFonts w:ascii="TimesNewRomanPSMT" w:hAnsi="TimesNewRomanPSMT"/>
          <w:sz w:val="28"/>
          <w:szCs w:val="28"/>
        </w:rPr>
        <w:t>и</w:t>
      </w:r>
      <w:r w:rsidR="00967C01" w:rsidRPr="00967C01">
        <w:rPr>
          <w:rFonts w:ascii="TimesNewRomanPSMT" w:hAnsi="TimesNewRomanPSMT"/>
          <w:sz w:val="28"/>
          <w:szCs w:val="28"/>
        </w:rPr>
        <w:t>сключение составляют граждане, которые приобрели право собственности на жилое помещение (кроме приобретения права собственности в порядке наследования) после признания многоквартирного дома в установленном порядке аварийным и подлежащим сносу или реконструкции. Указанные лица имеют право только на выплату соответствующего возмещения.</w:t>
      </w:r>
    </w:p>
    <w:p w14:paraId="3ED06264" w14:textId="32B37156" w:rsidR="00967C01" w:rsidRPr="00967C01" w:rsidRDefault="00967C01" w:rsidP="00967C01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967C01">
        <w:rPr>
          <w:rFonts w:ascii="TimesNewRomanPSMT" w:hAnsi="TimesNewRomanPSMT"/>
          <w:sz w:val="28"/>
          <w:szCs w:val="28"/>
        </w:rPr>
        <w:t xml:space="preserve">Кроме того, органы государственной власти субъекта РФ могут устанавливать дополнительные меры поддержки (в частности, в виде субсидий на приобретение (строительство) жилья или возмещение расходов на уплату процентов по соответствующему кредиту) для собственников жилых помещений, у которых на дату признания многоквартирного дома аварийным и подлежащим сносу или реконструкции отсутствуют иные жилые помещения, пригодные для постоянного проживания (ч. 8.1 ст. 32 </w:t>
      </w:r>
      <w:r w:rsidR="003501B5">
        <w:rPr>
          <w:rFonts w:ascii="TimesNewRomanPSMT" w:hAnsi="TimesNewRomanPSMT"/>
          <w:sz w:val="28"/>
          <w:szCs w:val="28"/>
        </w:rPr>
        <w:t>Жилищного кодекса РЯ</w:t>
      </w:r>
      <w:r w:rsidRPr="00967C01">
        <w:rPr>
          <w:rFonts w:ascii="TimesNewRomanPSMT" w:hAnsi="TimesNewRomanPSMT"/>
          <w:sz w:val="28"/>
          <w:szCs w:val="28"/>
        </w:rPr>
        <w:t>).</w:t>
      </w:r>
    </w:p>
    <w:p w14:paraId="5FC81DD3" w14:textId="677D4361" w:rsidR="00967C01" w:rsidRPr="00967C01" w:rsidRDefault="00967C01" w:rsidP="00967C01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967C01">
        <w:rPr>
          <w:rFonts w:ascii="TimesNewRomanPSMT" w:hAnsi="TimesNewRomanPSMT"/>
          <w:sz w:val="28"/>
          <w:szCs w:val="28"/>
        </w:rPr>
        <w:t>Если же</w:t>
      </w:r>
      <w:r w:rsidR="003501B5">
        <w:rPr>
          <w:rFonts w:ascii="TimesNewRomanPSMT" w:hAnsi="TimesNewRomanPSMT"/>
          <w:sz w:val="28"/>
          <w:szCs w:val="28"/>
        </w:rPr>
        <w:t xml:space="preserve"> многоквартирный дом</w:t>
      </w:r>
      <w:r w:rsidRPr="00967C01">
        <w:rPr>
          <w:rFonts w:ascii="TimesNewRomanPSMT" w:hAnsi="TimesNewRomanPSMT"/>
          <w:sz w:val="28"/>
          <w:szCs w:val="28"/>
        </w:rPr>
        <w:t xml:space="preserve"> не включен в региональную адресную программу переселения граждан из аварийного жилищного фонда, то собственники жилых помещений в таком доме также могут рассчитывать только на выплату им возмещения, если иное не предусмотрено соглашением с органом государственной власти или местного самоуправления.</w:t>
      </w:r>
    </w:p>
    <w:p w14:paraId="755687DA" w14:textId="22FEAE37" w:rsidR="002979BD" w:rsidRDefault="00967C01" w:rsidP="00967C01">
      <w:pPr>
        <w:ind w:firstLine="851"/>
        <w:jc w:val="both"/>
        <w:rPr>
          <w:color w:val="000000" w:themeColor="text1"/>
          <w:sz w:val="28"/>
          <w:szCs w:val="28"/>
        </w:rPr>
      </w:pPr>
      <w:r w:rsidRPr="00967C01">
        <w:rPr>
          <w:rFonts w:ascii="TimesNewRomanPSMT" w:hAnsi="TimesNewRomanPSMT"/>
          <w:sz w:val="28"/>
          <w:szCs w:val="28"/>
        </w:rPr>
        <w:t xml:space="preserve">Нанимателям жилых помещений в </w:t>
      </w:r>
      <w:r w:rsidR="003501B5">
        <w:rPr>
          <w:rFonts w:ascii="TimesNewRomanPSMT" w:hAnsi="TimesNewRomanPSMT"/>
          <w:sz w:val="28"/>
          <w:szCs w:val="28"/>
        </w:rPr>
        <w:t>многоквартирных домах</w:t>
      </w:r>
      <w:r w:rsidRPr="00967C01">
        <w:rPr>
          <w:rFonts w:ascii="TimesNewRomanPSMT" w:hAnsi="TimesNewRomanPSMT"/>
          <w:sz w:val="28"/>
          <w:szCs w:val="28"/>
        </w:rPr>
        <w:t xml:space="preserve"> по договорам социального найма предоставляются другие жилые помещения, которые должны быть благоустроенными применительно к условиям </w:t>
      </w:r>
      <w:r w:rsidRPr="00967C01">
        <w:rPr>
          <w:rFonts w:ascii="TimesNewRomanPSMT" w:hAnsi="TimesNewRomanPSMT"/>
          <w:sz w:val="28"/>
          <w:szCs w:val="28"/>
        </w:rPr>
        <w:lastRenderedPageBreak/>
        <w:t>соответствующего населенного пункта, равнозначными по общей площади ранее занимаемому жилому помещению, отвечать установленным требованиям и находиться в границах данного населенного пункта</w:t>
      </w:r>
      <w:r w:rsidR="003501B5">
        <w:rPr>
          <w:rFonts w:ascii="TimesNewRomanPSMT" w:hAnsi="TimesNewRomanPSMT"/>
          <w:sz w:val="28"/>
          <w:szCs w:val="28"/>
        </w:rPr>
        <w:t>.</w:t>
      </w:r>
    </w:p>
    <w:p w14:paraId="6E725328" w14:textId="3214463F" w:rsidR="00DA555E" w:rsidRDefault="00DA555E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4ED7AB9D" w14:textId="77777777" w:rsidR="00967C01" w:rsidRDefault="00967C01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5FA7A5E" w:rsidR="0027490D" w:rsidRDefault="0027490D" w:rsidP="00EC3C09">
      <w:pPr>
        <w:jc w:val="both"/>
        <w:rPr>
          <w:color w:val="000000" w:themeColor="text1"/>
        </w:rPr>
      </w:pPr>
    </w:p>
    <w:p w14:paraId="253570F8" w14:textId="0E3BA7A6" w:rsidR="00EC04B7" w:rsidRDefault="00EC04B7" w:rsidP="00EC3C09">
      <w:pPr>
        <w:jc w:val="both"/>
        <w:rPr>
          <w:color w:val="000000" w:themeColor="text1"/>
        </w:rPr>
      </w:pPr>
    </w:p>
    <w:p w14:paraId="219B3EB5" w14:textId="5BC17075" w:rsidR="00EC04B7" w:rsidRDefault="00EC04B7" w:rsidP="00EC3C09">
      <w:pPr>
        <w:jc w:val="both"/>
        <w:rPr>
          <w:color w:val="000000" w:themeColor="text1"/>
        </w:rPr>
      </w:pPr>
    </w:p>
    <w:p w14:paraId="27041604" w14:textId="3C27587F" w:rsidR="00EC04B7" w:rsidRDefault="00EC04B7" w:rsidP="00EC3C09">
      <w:pPr>
        <w:jc w:val="both"/>
        <w:rPr>
          <w:color w:val="000000" w:themeColor="text1"/>
        </w:rPr>
      </w:pPr>
    </w:p>
    <w:p w14:paraId="4C7ACDE9" w14:textId="1E3A5251" w:rsidR="00DA5E97" w:rsidRDefault="00DA5E97" w:rsidP="00EC3C09">
      <w:pPr>
        <w:jc w:val="both"/>
        <w:rPr>
          <w:color w:val="000000" w:themeColor="text1"/>
        </w:rPr>
      </w:pPr>
    </w:p>
    <w:p w14:paraId="3E74ABC4" w14:textId="32ED2A61" w:rsidR="00DA5E97" w:rsidRDefault="00DA5E97" w:rsidP="00EC3C09">
      <w:pPr>
        <w:jc w:val="both"/>
        <w:rPr>
          <w:color w:val="000000" w:themeColor="text1"/>
        </w:rPr>
      </w:pPr>
    </w:p>
    <w:p w14:paraId="4F7FA706" w14:textId="6F377E93" w:rsidR="00DA555E" w:rsidRDefault="00DA555E" w:rsidP="00EC3C09">
      <w:pPr>
        <w:jc w:val="both"/>
        <w:rPr>
          <w:color w:val="000000" w:themeColor="text1"/>
        </w:rPr>
      </w:pPr>
    </w:p>
    <w:p w14:paraId="3EFFAEBC" w14:textId="71DF3A56" w:rsidR="00DA555E" w:rsidRDefault="00DA555E" w:rsidP="00EC3C09">
      <w:pPr>
        <w:jc w:val="both"/>
        <w:rPr>
          <w:color w:val="000000" w:themeColor="text1"/>
        </w:rPr>
      </w:pPr>
    </w:p>
    <w:p w14:paraId="1BCDDF7E" w14:textId="4403AE21" w:rsidR="00DA555E" w:rsidRDefault="00DA555E" w:rsidP="00EC3C09">
      <w:pPr>
        <w:jc w:val="both"/>
        <w:rPr>
          <w:color w:val="000000" w:themeColor="text1"/>
        </w:rPr>
      </w:pPr>
    </w:p>
    <w:p w14:paraId="5C3BFB28" w14:textId="041F1F34" w:rsidR="00DA555E" w:rsidRDefault="00DA555E" w:rsidP="00EC3C09">
      <w:pPr>
        <w:jc w:val="both"/>
        <w:rPr>
          <w:color w:val="000000" w:themeColor="text1"/>
        </w:rPr>
      </w:pPr>
    </w:p>
    <w:p w14:paraId="38FCB00F" w14:textId="50FB02B2" w:rsidR="00DA555E" w:rsidRDefault="00DA555E" w:rsidP="00EC3C09">
      <w:pPr>
        <w:jc w:val="both"/>
        <w:rPr>
          <w:color w:val="000000" w:themeColor="text1"/>
        </w:rPr>
      </w:pPr>
    </w:p>
    <w:p w14:paraId="48A338EF" w14:textId="38CC1399" w:rsidR="00DA555E" w:rsidRDefault="00DA555E" w:rsidP="00EC3C09">
      <w:pPr>
        <w:jc w:val="both"/>
        <w:rPr>
          <w:color w:val="000000" w:themeColor="text1"/>
        </w:rPr>
      </w:pPr>
    </w:p>
    <w:p w14:paraId="0818A835" w14:textId="34F9A1A4" w:rsidR="00DA555E" w:rsidRDefault="00DA555E" w:rsidP="00EC3C09">
      <w:pPr>
        <w:jc w:val="both"/>
        <w:rPr>
          <w:color w:val="000000" w:themeColor="text1"/>
        </w:rPr>
      </w:pPr>
    </w:p>
    <w:p w14:paraId="67BAE6BE" w14:textId="083302E2" w:rsidR="00DA555E" w:rsidRDefault="00DA555E" w:rsidP="00EC3C09">
      <w:pPr>
        <w:jc w:val="both"/>
        <w:rPr>
          <w:color w:val="000000" w:themeColor="text1"/>
        </w:rPr>
      </w:pPr>
    </w:p>
    <w:p w14:paraId="2802553F" w14:textId="7C8D0DC0" w:rsidR="00DA555E" w:rsidRDefault="00DA555E" w:rsidP="00EC3C09">
      <w:pPr>
        <w:jc w:val="both"/>
        <w:rPr>
          <w:color w:val="000000" w:themeColor="text1"/>
        </w:rPr>
      </w:pPr>
    </w:p>
    <w:p w14:paraId="4A5583F9" w14:textId="4DB4BFCC" w:rsidR="00DA555E" w:rsidRDefault="00DA555E" w:rsidP="00EC3C09">
      <w:pPr>
        <w:jc w:val="both"/>
        <w:rPr>
          <w:color w:val="000000" w:themeColor="text1"/>
        </w:rPr>
      </w:pPr>
    </w:p>
    <w:p w14:paraId="2A2ED4DF" w14:textId="1F6E388B" w:rsidR="00DA555E" w:rsidRDefault="00DA555E" w:rsidP="00EC3C09">
      <w:pPr>
        <w:jc w:val="both"/>
        <w:rPr>
          <w:color w:val="000000" w:themeColor="text1"/>
        </w:rPr>
      </w:pPr>
    </w:p>
    <w:p w14:paraId="627BE7B0" w14:textId="467437CF" w:rsidR="003501B5" w:rsidRDefault="003501B5" w:rsidP="00EC3C09">
      <w:pPr>
        <w:jc w:val="both"/>
        <w:rPr>
          <w:color w:val="000000" w:themeColor="text1"/>
        </w:rPr>
      </w:pPr>
    </w:p>
    <w:p w14:paraId="738DD71D" w14:textId="2382685A" w:rsidR="003501B5" w:rsidRDefault="003501B5" w:rsidP="00EC3C09">
      <w:pPr>
        <w:jc w:val="both"/>
        <w:rPr>
          <w:color w:val="000000" w:themeColor="text1"/>
        </w:rPr>
      </w:pPr>
    </w:p>
    <w:p w14:paraId="5CE9FF10" w14:textId="17EAF5C3" w:rsidR="003501B5" w:rsidRDefault="003501B5" w:rsidP="00EC3C09">
      <w:pPr>
        <w:jc w:val="both"/>
        <w:rPr>
          <w:color w:val="000000" w:themeColor="text1"/>
        </w:rPr>
      </w:pPr>
    </w:p>
    <w:p w14:paraId="2BE2F15D" w14:textId="3C52471D" w:rsidR="003501B5" w:rsidRDefault="003501B5" w:rsidP="00EC3C09">
      <w:pPr>
        <w:jc w:val="both"/>
        <w:rPr>
          <w:color w:val="000000" w:themeColor="text1"/>
        </w:rPr>
      </w:pPr>
    </w:p>
    <w:p w14:paraId="3B7F0491" w14:textId="12DF1122" w:rsidR="003501B5" w:rsidRDefault="003501B5" w:rsidP="00EC3C09">
      <w:pPr>
        <w:jc w:val="both"/>
        <w:rPr>
          <w:color w:val="000000" w:themeColor="text1"/>
        </w:rPr>
      </w:pPr>
    </w:p>
    <w:p w14:paraId="12A112C1" w14:textId="485941F1" w:rsidR="003501B5" w:rsidRDefault="003501B5" w:rsidP="00EC3C09">
      <w:pPr>
        <w:jc w:val="both"/>
        <w:rPr>
          <w:color w:val="000000" w:themeColor="text1"/>
        </w:rPr>
      </w:pPr>
    </w:p>
    <w:p w14:paraId="23438D80" w14:textId="71981DE5" w:rsidR="003501B5" w:rsidRDefault="003501B5" w:rsidP="00EC3C09">
      <w:pPr>
        <w:jc w:val="both"/>
        <w:rPr>
          <w:color w:val="000000" w:themeColor="text1"/>
        </w:rPr>
      </w:pPr>
    </w:p>
    <w:p w14:paraId="73BFD572" w14:textId="216C6EFA" w:rsidR="003501B5" w:rsidRDefault="003501B5" w:rsidP="00EC3C09">
      <w:pPr>
        <w:jc w:val="both"/>
        <w:rPr>
          <w:color w:val="000000" w:themeColor="text1"/>
        </w:rPr>
      </w:pPr>
    </w:p>
    <w:p w14:paraId="57EA2A56" w14:textId="4D6703F3" w:rsidR="003501B5" w:rsidRDefault="003501B5" w:rsidP="00EC3C09">
      <w:pPr>
        <w:jc w:val="both"/>
        <w:rPr>
          <w:color w:val="000000" w:themeColor="text1"/>
        </w:rPr>
      </w:pPr>
    </w:p>
    <w:p w14:paraId="040F71E6" w14:textId="5F913841" w:rsidR="003501B5" w:rsidRDefault="003501B5" w:rsidP="00EC3C09">
      <w:pPr>
        <w:jc w:val="both"/>
        <w:rPr>
          <w:color w:val="000000" w:themeColor="text1"/>
        </w:rPr>
      </w:pPr>
    </w:p>
    <w:p w14:paraId="6127FC30" w14:textId="5602B0D3" w:rsidR="003501B5" w:rsidRDefault="003501B5" w:rsidP="00EC3C09">
      <w:pPr>
        <w:jc w:val="both"/>
        <w:rPr>
          <w:color w:val="000000" w:themeColor="text1"/>
        </w:rPr>
      </w:pPr>
    </w:p>
    <w:p w14:paraId="4046845D" w14:textId="6C50CB55" w:rsidR="003501B5" w:rsidRDefault="003501B5" w:rsidP="00EC3C09">
      <w:pPr>
        <w:jc w:val="both"/>
        <w:rPr>
          <w:color w:val="000000" w:themeColor="text1"/>
        </w:rPr>
      </w:pPr>
    </w:p>
    <w:p w14:paraId="72957D21" w14:textId="6BEE4190" w:rsidR="003501B5" w:rsidRDefault="003501B5" w:rsidP="00EC3C09">
      <w:pPr>
        <w:jc w:val="both"/>
        <w:rPr>
          <w:color w:val="000000" w:themeColor="text1"/>
        </w:rPr>
      </w:pPr>
    </w:p>
    <w:p w14:paraId="2E5624C7" w14:textId="39CDBCB0" w:rsidR="003501B5" w:rsidRDefault="003501B5" w:rsidP="00EC3C09">
      <w:pPr>
        <w:jc w:val="both"/>
        <w:rPr>
          <w:color w:val="000000" w:themeColor="text1"/>
        </w:rPr>
      </w:pPr>
    </w:p>
    <w:p w14:paraId="24CC6FF9" w14:textId="51F07A99" w:rsidR="003501B5" w:rsidRDefault="003501B5" w:rsidP="00EC3C09">
      <w:pPr>
        <w:jc w:val="both"/>
        <w:rPr>
          <w:color w:val="000000" w:themeColor="text1"/>
        </w:rPr>
      </w:pPr>
    </w:p>
    <w:p w14:paraId="119C22F1" w14:textId="2DF5257C" w:rsidR="003501B5" w:rsidRDefault="003501B5" w:rsidP="00EC3C09">
      <w:pPr>
        <w:jc w:val="both"/>
        <w:rPr>
          <w:color w:val="000000" w:themeColor="text1"/>
        </w:rPr>
      </w:pPr>
    </w:p>
    <w:p w14:paraId="30ABC6C9" w14:textId="48F5E476" w:rsidR="003501B5" w:rsidRDefault="003501B5" w:rsidP="00EC3C09">
      <w:pPr>
        <w:jc w:val="both"/>
        <w:rPr>
          <w:color w:val="000000" w:themeColor="text1"/>
        </w:rPr>
      </w:pPr>
    </w:p>
    <w:p w14:paraId="1C4A5BBC" w14:textId="6BADFF1B" w:rsidR="003501B5" w:rsidRDefault="003501B5" w:rsidP="00EC3C09">
      <w:pPr>
        <w:jc w:val="both"/>
        <w:rPr>
          <w:color w:val="000000" w:themeColor="text1"/>
        </w:rPr>
      </w:pPr>
    </w:p>
    <w:p w14:paraId="0D209769" w14:textId="365D6080" w:rsidR="003501B5" w:rsidRDefault="003501B5" w:rsidP="00EC3C09">
      <w:pPr>
        <w:jc w:val="both"/>
        <w:rPr>
          <w:color w:val="000000" w:themeColor="text1"/>
        </w:rPr>
      </w:pPr>
    </w:p>
    <w:p w14:paraId="374BE1AC" w14:textId="751D4EC9" w:rsidR="003501B5" w:rsidRDefault="003501B5" w:rsidP="00EC3C09">
      <w:pPr>
        <w:jc w:val="both"/>
        <w:rPr>
          <w:color w:val="000000" w:themeColor="text1"/>
        </w:rPr>
      </w:pPr>
    </w:p>
    <w:p w14:paraId="006463EB" w14:textId="2659DB41" w:rsidR="003501B5" w:rsidRDefault="003501B5" w:rsidP="00EC3C09">
      <w:pPr>
        <w:jc w:val="both"/>
        <w:rPr>
          <w:color w:val="000000" w:themeColor="text1"/>
        </w:rPr>
      </w:pPr>
    </w:p>
    <w:p w14:paraId="0027822B" w14:textId="77777777" w:rsidR="003501B5" w:rsidRDefault="003501B5" w:rsidP="00EC3C09">
      <w:pPr>
        <w:jc w:val="both"/>
        <w:rPr>
          <w:color w:val="000000" w:themeColor="text1"/>
        </w:rPr>
      </w:pPr>
    </w:p>
    <w:p w14:paraId="7630FA2D" w14:textId="77777777" w:rsidR="00DA555E" w:rsidRDefault="00DA555E" w:rsidP="00EC3C09">
      <w:pPr>
        <w:jc w:val="both"/>
        <w:rPr>
          <w:color w:val="000000" w:themeColor="text1"/>
        </w:rPr>
      </w:pPr>
    </w:p>
    <w:p w14:paraId="2900828B" w14:textId="139CCD84" w:rsidR="006E28AB" w:rsidRDefault="006E28AB" w:rsidP="00EC3C09">
      <w:pPr>
        <w:jc w:val="both"/>
        <w:rPr>
          <w:color w:val="000000" w:themeColor="text1"/>
        </w:rPr>
      </w:pPr>
    </w:p>
    <w:p w14:paraId="37EACCB1" w14:textId="52CA4030" w:rsidR="006E28AB" w:rsidRDefault="006E28AB" w:rsidP="00EC3C09">
      <w:pPr>
        <w:jc w:val="both"/>
        <w:rPr>
          <w:color w:val="000000" w:themeColor="text1"/>
        </w:rPr>
      </w:pPr>
    </w:p>
    <w:p w14:paraId="340D5ADD" w14:textId="7F639990" w:rsidR="00DA555E" w:rsidRDefault="00DA555E" w:rsidP="00EC3C09">
      <w:pPr>
        <w:jc w:val="both"/>
        <w:rPr>
          <w:color w:val="000000" w:themeColor="text1"/>
        </w:rPr>
      </w:pPr>
    </w:p>
    <w:p w14:paraId="2B071BE1" w14:textId="77777777" w:rsidR="00DA555E" w:rsidRDefault="00DA555E" w:rsidP="00EC3C09">
      <w:pPr>
        <w:jc w:val="both"/>
        <w:rPr>
          <w:color w:val="000000" w:themeColor="text1"/>
        </w:rPr>
      </w:pPr>
    </w:p>
    <w:p w14:paraId="19D1E9B3" w14:textId="24FF3EC3" w:rsidR="00EC04B7" w:rsidRDefault="00EC04B7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3041EF"/>
    <w:rsid w:val="003331DA"/>
    <w:rsid w:val="00346820"/>
    <w:rsid w:val="003501B5"/>
    <w:rsid w:val="00365512"/>
    <w:rsid w:val="00396D5C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96092"/>
    <w:rsid w:val="007B49E5"/>
    <w:rsid w:val="007B6A25"/>
    <w:rsid w:val="00820E9B"/>
    <w:rsid w:val="0082197C"/>
    <w:rsid w:val="00824A2B"/>
    <w:rsid w:val="00852A4F"/>
    <w:rsid w:val="008B1F08"/>
    <w:rsid w:val="008E59FD"/>
    <w:rsid w:val="00967C01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30</cp:revision>
  <dcterms:created xsi:type="dcterms:W3CDTF">2023-03-09T14:22:00Z</dcterms:created>
  <dcterms:modified xsi:type="dcterms:W3CDTF">2023-05-22T05:26:00Z</dcterms:modified>
</cp:coreProperties>
</file>