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-171450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0741C8" w:rsidRDefault="00651AC1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651AC1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Налоговый вычет по НДФЛ</w:t>
      </w:r>
      <w:bookmarkEnd w:id="0"/>
    </w:p>
    <w:p w:rsidR="00641F63" w:rsidRPr="00673522" w:rsidRDefault="00641F6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 xml:space="preserve">Налоговый вычет по НДФЛ </w:t>
      </w:r>
      <w:r w:rsidRPr="00651AC1">
        <w:rPr>
          <w:rFonts w:ascii="Trebuchet MS" w:hAnsi="Trebuchet MS"/>
          <w:bCs/>
          <w:szCs w:val="28"/>
        </w:rPr>
        <w:t>- это сумма, которая уменьшает налоговую базу (величину облагаемого НДФЛ дохода). Уменьшение налоговой базы, в свою очередь, приводит к уменьшению суммы налога (п. 3 ст. 210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>Важно</w:t>
      </w:r>
      <w:r w:rsidRPr="00651AC1">
        <w:rPr>
          <w:rFonts w:ascii="Trebuchet MS" w:hAnsi="Trebuchet MS"/>
          <w:bCs/>
          <w:szCs w:val="28"/>
        </w:rPr>
        <w:t>: в общем случае на налоговые вычеты уменьшить можно доходы, которые облагаются НДФЛ по ставке 13% согласно п. 1 ст. 224 НК РФ, кроме доходов от долевого участия в организациях, выигрышей в лотереях и азартных играх (п. п. 3, 4 ст. 210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Вычеты делятся на виды и подвиды в зависимости от их целей. Размеры и условия их применения существенно различаются. Налоговым кодексом РФ предусмотрено </w:t>
      </w:r>
      <w:r w:rsidRPr="00651AC1">
        <w:rPr>
          <w:rFonts w:ascii="Trebuchet MS" w:hAnsi="Trebuchet MS"/>
          <w:bCs/>
          <w:color w:val="0070C0"/>
          <w:szCs w:val="28"/>
        </w:rPr>
        <w:t>7 групп вычетов</w:t>
      </w:r>
      <w:r w:rsidRPr="00651AC1">
        <w:rPr>
          <w:rFonts w:ascii="Trebuchet MS" w:hAnsi="Trebuchet MS"/>
          <w:bCs/>
          <w:szCs w:val="28"/>
        </w:rPr>
        <w:t>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стандартные вычеты для льготных категорий физлиц, а также лиц, на обеспечении которых находятся дети (ст. 218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социальные вычеты для тех, кто нес расходы на лечение, обучение, на дополнительные меры по пенсионному обеспечению и на другие социально значимые цели (ст. 219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инвестиционные вычеты для физлиц, которые открывают инвестиционные счета, а также получают доходы от продажи (погашения) ценных бумаг, обращающихся на ОРЦБ (ст. 219.1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имущественные вычеты при приобретении жилья и земельных участков, при продаже некоторых видов имущества, а также в случае изъятия у налогоплательщика недвижимости для государственных или муниципальных нужд (ст. 220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профессиональные вычеты для физлиц, которые оказывают услуги, выполняют работы по гражданско-правовым договорам или получают авторское вознаграждение (ст. 221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вычеты при переносе на будущее убытков от операций с ценными бумагами и операций с производными финансовыми инструментами, обращающимися на организованном рынке (ст. 220.1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вычеты при переносе на будущее убытков от участия в инвестиционном товариществе (ст. 220.2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Для каждого вида вычета установлен свой размер. Он может быть определен фиксированной суммой либо в виде предельной величины (ст. </w:t>
      </w:r>
      <w:r w:rsidRPr="00651AC1">
        <w:rPr>
          <w:rFonts w:ascii="Trebuchet MS" w:hAnsi="Trebuchet MS"/>
          <w:bCs/>
          <w:szCs w:val="28"/>
        </w:rPr>
        <w:lastRenderedPageBreak/>
        <w:t>ст. 218 - 221 НК РФ). Далее подробнее рассмотрим, как определить размер по каждому виду вычета.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 xml:space="preserve">Стандартные вычеты </w:t>
      </w:r>
      <w:r w:rsidRPr="00651AC1">
        <w:rPr>
          <w:rFonts w:ascii="Trebuchet MS" w:hAnsi="Trebuchet MS"/>
          <w:bCs/>
          <w:szCs w:val="28"/>
        </w:rPr>
        <w:t>предоставляются: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«на себя» некоторым категориям физлиц - в размере 3 000 руб. или 500 руб. за каждый месяц. </w:t>
      </w:r>
      <w:proofErr w:type="gramStart"/>
      <w:r w:rsidRPr="00651AC1">
        <w:rPr>
          <w:rFonts w:ascii="Trebuchet MS" w:hAnsi="Trebuchet MS"/>
          <w:bCs/>
          <w:szCs w:val="28"/>
        </w:rPr>
        <w:t>Размер вычета зависит от того, к какой категории относится налогоплательщик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1, 2 п. 1 ст. 218 НК РФ);</w:t>
      </w:r>
      <w:proofErr w:type="gramEnd"/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на детей родителям и их супругам, усыновителям, приемным родителям и их супругам, опекунам и попечителям - в размере 1 400 руб. или 3 000 руб. на ребенка ежемесячно в зависимости от количества и очередности появления детей. Если ребенок является инвалидом, то к указанным суммам прибавляется еще 6 000 руб. или 12 000 руб. исходя из того, кем налогоплательщик приходится ребенку (родителем, опекуном и т.п.). На это указано в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4 п. 1 ст. 218 НК РФ.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>Социальные вычеты</w:t>
      </w:r>
      <w:r w:rsidRPr="00651AC1">
        <w:rPr>
          <w:rFonts w:ascii="Trebuchet MS" w:hAnsi="Trebuchet MS"/>
          <w:bCs/>
          <w:szCs w:val="28"/>
        </w:rPr>
        <w:t xml:space="preserve"> предоставляются: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на благотворительность - в общем случае в размере фактически понесенных расходов, но не более 25% от облагаемого дохода за год.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Для пожертвований в адрес некоммерческих организаций (на формирование целевого капитала) или государственных (муниципальных) учреждений культуры либо в адрес ограниченных категорий таких организаций и учреждений законом субъекта РФ размер вычета может быть увеличен до 30% от облагаемого дохода за год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 п. 1 ст. 219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proofErr w:type="gramStart"/>
      <w:r w:rsidRPr="00651AC1">
        <w:rPr>
          <w:rFonts w:ascii="Trebuchet MS" w:hAnsi="Trebuchet MS"/>
          <w:bCs/>
          <w:szCs w:val="28"/>
        </w:rPr>
        <w:t>- на обучение, лечение, добровольное личное страхование, добровольные взносы на пенсионное обеспечение (страхование), добровольное страхование жизни, дополнительные взносы на накопительную часть пенсии, прохождение независимой оценки своей квалификации, - в размере фактически понесенных расходов, но не более 120 000 руб. в год по всем видам расходов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2 - 6 п. 1, п. 2 ст. 219 НК РФ);</w:t>
      </w:r>
      <w:proofErr w:type="gramEnd"/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на дорогостоящее лечение - в размере произведенных расходов без ограничения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3 п. 1 ст. 219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на обучение своих детей (подопечных) в размере не более 50 000 руб. на каждого ребенка. Эта сумма общая на обоих родителей (опекунов, попечителей)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п. 1 ст. 219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 xml:space="preserve">Имущественные вычеты </w:t>
      </w:r>
      <w:r w:rsidRPr="00651AC1">
        <w:rPr>
          <w:rFonts w:ascii="Trebuchet MS" w:hAnsi="Trebuchet MS"/>
          <w:bCs/>
          <w:szCs w:val="28"/>
        </w:rPr>
        <w:t>предоставляются: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proofErr w:type="gramStart"/>
      <w:r w:rsidRPr="00651AC1">
        <w:rPr>
          <w:rFonts w:ascii="Trebuchet MS" w:hAnsi="Trebuchet MS"/>
          <w:bCs/>
          <w:szCs w:val="28"/>
        </w:rPr>
        <w:t xml:space="preserve">- при продаже недвижимости, которая была в собственности меньше минимального срока владения, указанного в ст. 217.1 НК РФ - в размере не более 1 000 000 руб. в целом за год для жилья, земли, дач, и 250 000 руб. в целом за год для остальной недвижимости, либо в размере расходов, </w:t>
      </w:r>
      <w:r w:rsidRPr="00651AC1">
        <w:rPr>
          <w:rFonts w:ascii="Trebuchet MS" w:hAnsi="Trebuchet MS"/>
          <w:bCs/>
          <w:szCs w:val="28"/>
        </w:rPr>
        <w:lastRenderedPageBreak/>
        <w:t xml:space="preserve">которые налогоплательщик понес при покупке этого имущества (ст. 216,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 п</w:t>
      </w:r>
      <w:proofErr w:type="gramEnd"/>
      <w:r w:rsidRPr="00651AC1">
        <w:rPr>
          <w:rFonts w:ascii="Trebuchet MS" w:hAnsi="Trebuchet MS"/>
          <w:bCs/>
          <w:szCs w:val="28"/>
        </w:rPr>
        <w:t xml:space="preserve">. </w:t>
      </w:r>
      <w:proofErr w:type="gramStart"/>
      <w:r w:rsidRPr="00651AC1">
        <w:rPr>
          <w:rFonts w:ascii="Trebuchet MS" w:hAnsi="Trebuchet MS"/>
          <w:bCs/>
          <w:szCs w:val="28"/>
        </w:rPr>
        <w:t xml:space="preserve">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1, 2 п. 2 ст. 220 НК РФ);</w:t>
      </w:r>
      <w:proofErr w:type="gramEnd"/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при продаже иного имущества (кроме ценных бумаг), которое было в собственности меньше трех лет - в размере до 250 000 руб. в целом за год, либо в размере расходов, которые физлицо понесло при покупке этого имущества (ст. 216,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 xml:space="preserve">. 1 п. 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1, 2 п. 2 ст. 220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proofErr w:type="gramStart"/>
      <w:r w:rsidRPr="00651AC1">
        <w:rPr>
          <w:rFonts w:ascii="Trebuchet MS" w:hAnsi="Trebuchet MS"/>
          <w:bCs/>
          <w:szCs w:val="28"/>
        </w:rPr>
        <w:t>- при приобретении жилья (долей в нем), земельного участка, предназначенного для строительства жилья или на котором уже построено жилье - в размере фактически произведенных расходов на приобретение, но не свыше 2 000 000 руб. Если для покупки привлекались целевые кредиты (займы), то еще может быть предоставлен вычет по уплаченным процентам в пределах 3 000 000 руб.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 xml:space="preserve">. 3, 4 п. 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proofErr w:type="gramEnd"/>
      <w:r w:rsidRPr="00651AC1">
        <w:rPr>
          <w:rFonts w:ascii="Trebuchet MS" w:hAnsi="Trebuchet MS"/>
          <w:bCs/>
          <w:szCs w:val="28"/>
        </w:rPr>
        <w:t xml:space="preserve">. </w:t>
      </w:r>
      <w:proofErr w:type="gramStart"/>
      <w:r w:rsidRPr="00651AC1">
        <w:rPr>
          <w:rFonts w:ascii="Trebuchet MS" w:hAnsi="Trebuchet MS"/>
          <w:bCs/>
          <w:szCs w:val="28"/>
        </w:rPr>
        <w:t>1 п. 3, п. 4 ст. 220 НК РФ);</w:t>
      </w:r>
      <w:proofErr w:type="gramEnd"/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вычет при изъятии для государственных или муниципальных нужд земельного участка и (или) расположенного на нем иного объекта недвижимости - в размере выкупной стоимости изъятого имущества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п. 1 ст. 220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>Профессиональные вычеты</w:t>
      </w:r>
      <w:r w:rsidRPr="00651AC1">
        <w:rPr>
          <w:rFonts w:ascii="Trebuchet MS" w:hAnsi="Trebuchet MS"/>
          <w:bCs/>
          <w:szCs w:val="28"/>
        </w:rPr>
        <w:t xml:space="preserve"> предоставляются: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индивидуальным предпринимателям - в сумме произведенных и документально подтвержденных расходов, непосредственно связанных с извлечением доходов, либо в размере 20% от дохода при отсутствии подтверждающих документов (п. 1 ст. 221,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 п. 1 ст. 227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нотариусам, адвокатам и иным лицам, занимающимся частной практикой, - в сумме произведенных и документально подтвержденных расходов, непосредственно связанных с извлечением доходов (п. 1 ст. 221,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п. 1 ст. 227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налогоплательщикам, выполняющим работы (оказывающим услуги) по гражданско-правовым договорам, - в размере произведенных и документально подтвержденных расходов, непосредственно связанных с выполнением этих работ (оказанием услуг) (п. 2 ст. 221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налогоплательщикам, получающим авторские вознаграждения, - в размере произведенных и документально подтвержденных расходов. При отсутствии подтверждающих документов вычеты предоставляются в пределах 20 - 40% от таких доходов в зависимости от вида авторского произведения (п. 3 ст. 221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>Размеры инвестиционных вычетов</w:t>
      </w:r>
      <w:r w:rsidRPr="00651AC1">
        <w:rPr>
          <w:rFonts w:ascii="Trebuchet MS" w:hAnsi="Trebuchet MS"/>
          <w:bCs/>
          <w:szCs w:val="28"/>
        </w:rPr>
        <w:t xml:space="preserve"> определяются следующим образом: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 xml:space="preserve">- вычеты на прибыль, полученную в налоговом периоде от продажи (погашения) ценных бумаг, обращающихся на ОРЦБ, находившихся в собственности более трех лет, рассчитываются по формуле: 3 000 000 руб. </w:t>
      </w:r>
      <w:r w:rsidRPr="00651AC1">
        <w:rPr>
          <w:rFonts w:ascii="Trebuchet MS" w:hAnsi="Trebuchet MS"/>
          <w:bCs/>
          <w:szCs w:val="28"/>
        </w:rPr>
        <w:lastRenderedPageBreak/>
        <w:t>x коэффициент срока нахождения в собственности ценных бумаг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 xml:space="preserve">. 1 п. 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п. 2 ст. 219.1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вычеты по индивидуальному инвестиционному счету предоставляются либо в размере фактически внесенных на этот счет средств в налоговом периоде (но не более 400 000 руб.), либо в размере прибыли от операций по этому счету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 xml:space="preserve">. 2, 3 п. 1, 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 п. 3 ст. 219.1 НК РФ).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color w:val="0070C0"/>
          <w:szCs w:val="28"/>
        </w:rPr>
        <w:t>Вычеты при переносе убытков</w:t>
      </w:r>
      <w:r w:rsidRPr="00651AC1">
        <w:rPr>
          <w:rFonts w:ascii="Trebuchet MS" w:hAnsi="Trebuchet MS"/>
          <w:bCs/>
          <w:szCs w:val="28"/>
        </w:rPr>
        <w:t xml:space="preserve"> предоставляются по доходам: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от операций с ценными бумагами, обращающимися на организованном рынке ценных бумаг, - в размере убытков от таких операций, полученных в предыдущих периодах, но не больше размера налоговой базы по таким операциям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1 п. 2 ст. 220.1 НК РФ);</w:t>
      </w:r>
    </w:p>
    <w:p w:rsidR="00651AC1" w:rsidRPr="00651AC1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szCs w:val="28"/>
        </w:rPr>
      </w:pPr>
      <w:r w:rsidRPr="00651AC1">
        <w:rPr>
          <w:rFonts w:ascii="Trebuchet MS" w:hAnsi="Trebuchet MS"/>
          <w:bCs/>
          <w:szCs w:val="28"/>
        </w:rPr>
        <w:t>- от операций с производными финансовыми инструментами, обращающимися на организованном рынке, - в размере убытков от таких операций, полученных в предыдущих периодах, но не больше размера налоговой базы по таким операциям (</w:t>
      </w:r>
      <w:proofErr w:type="spellStart"/>
      <w:r w:rsidRPr="00651AC1">
        <w:rPr>
          <w:rFonts w:ascii="Trebuchet MS" w:hAnsi="Trebuchet MS"/>
          <w:bCs/>
          <w:szCs w:val="28"/>
        </w:rPr>
        <w:t>пп</w:t>
      </w:r>
      <w:proofErr w:type="spellEnd"/>
      <w:r w:rsidRPr="00651AC1">
        <w:rPr>
          <w:rFonts w:ascii="Trebuchet MS" w:hAnsi="Trebuchet MS"/>
          <w:bCs/>
          <w:szCs w:val="28"/>
        </w:rPr>
        <w:t>. 2 п. 2 ст. 220.1 НК РФ);</w:t>
      </w:r>
    </w:p>
    <w:p w:rsidR="0072519F" w:rsidRPr="00F82EB2" w:rsidRDefault="00651AC1" w:rsidP="00651AC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lang w:eastAsia="en-US"/>
        </w:rPr>
      </w:pPr>
      <w:r w:rsidRPr="00651AC1">
        <w:rPr>
          <w:rFonts w:ascii="Trebuchet MS" w:hAnsi="Trebuchet MS"/>
          <w:bCs/>
          <w:szCs w:val="28"/>
        </w:rPr>
        <w:t>- от участия в инвестиционном товариществе - в размере убытков от операций инвестиционных товариществ, полученных в предыдущих периодах, но не больше размера налоговой базы по таким операциям (п. п. 1, 2 ст. 220.2 НК РФ).</w:t>
      </w:r>
    </w:p>
    <w:sectPr w:rsidR="0072519F" w:rsidRPr="00F82EB2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D2" w:rsidRDefault="001423D2" w:rsidP="00C67182">
      <w:r>
        <w:separator/>
      </w:r>
    </w:p>
  </w:endnote>
  <w:endnote w:type="continuationSeparator" w:id="0">
    <w:p w:rsidR="001423D2" w:rsidRDefault="001423D2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D2" w:rsidRDefault="001423D2" w:rsidP="00C67182">
      <w:r>
        <w:separator/>
      </w:r>
    </w:p>
  </w:footnote>
  <w:footnote w:type="continuationSeparator" w:id="0">
    <w:p w:rsidR="001423D2" w:rsidRDefault="001423D2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41C8"/>
    <w:rsid w:val="00075715"/>
    <w:rsid w:val="0008267B"/>
    <w:rsid w:val="0008362A"/>
    <w:rsid w:val="000923C0"/>
    <w:rsid w:val="0009542D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423D2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B111D"/>
    <w:rsid w:val="001C7587"/>
    <w:rsid w:val="001D04C3"/>
    <w:rsid w:val="001D28E4"/>
    <w:rsid w:val="001E2A66"/>
    <w:rsid w:val="001F12D3"/>
    <w:rsid w:val="00224050"/>
    <w:rsid w:val="002270A9"/>
    <w:rsid w:val="00243FE8"/>
    <w:rsid w:val="00247B61"/>
    <w:rsid w:val="002502FA"/>
    <w:rsid w:val="0026042F"/>
    <w:rsid w:val="002625AE"/>
    <w:rsid w:val="00266C3D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D06EB"/>
    <w:rsid w:val="003D7592"/>
    <w:rsid w:val="003E277E"/>
    <w:rsid w:val="003F1EF4"/>
    <w:rsid w:val="003F3BFF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03F2"/>
    <w:rsid w:val="00596760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5F7D21"/>
    <w:rsid w:val="006106AA"/>
    <w:rsid w:val="00617EBA"/>
    <w:rsid w:val="0062170C"/>
    <w:rsid w:val="00641F63"/>
    <w:rsid w:val="00650218"/>
    <w:rsid w:val="00651AC1"/>
    <w:rsid w:val="00673522"/>
    <w:rsid w:val="00696BC3"/>
    <w:rsid w:val="00697BBC"/>
    <w:rsid w:val="006A2F4C"/>
    <w:rsid w:val="006A7695"/>
    <w:rsid w:val="006C2AD8"/>
    <w:rsid w:val="006D58AA"/>
    <w:rsid w:val="006E2085"/>
    <w:rsid w:val="006E722D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36361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755AF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0786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2021-01-19T06:27:00Z</dcterms:created>
  <dcterms:modified xsi:type="dcterms:W3CDTF">2021-01-19T06:27:00Z</dcterms:modified>
</cp:coreProperties>
</file>