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D1" w:rsidRPr="0071026B" w:rsidRDefault="005972D1" w:rsidP="005972D1">
      <w:pPr>
        <w:pStyle w:val="a8"/>
        <w:jc w:val="center"/>
        <w:rPr>
          <w:rFonts w:ascii="Times New Roman" w:hAnsi="Times New Roman"/>
          <w:b/>
          <w:i/>
          <w:sz w:val="24"/>
          <w:szCs w:val="24"/>
        </w:rPr>
      </w:pPr>
      <w:r>
        <w:rPr>
          <w:rFonts w:ascii="Times New Roman" w:hAnsi="Times New Roman"/>
          <w:b/>
          <w:noProof/>
          <w:sz w:val="24"/>
          <w:szCs w:val="24"/>
        </w:rPr>
        <w:drawing>
          <wp:anchor distT="0" distB="0" distL="114935" distR="114935" simplePos="0" relativeHeight="251659264" behindDoc="1" locked="0" layoutInCell="1" allowOverlap="1" wp14:anchorId="28EB6D65" wp14:editId="6AD094B4">
            <wp:simplePos x="0" y="0"/>
            <wp:positionH relativeFrom="column">
              <wp:posOffset>-457200</wp:posOffset>
            </wp:positionH>
            <wp:positionV relativeFrom="paragraph">
              <wp:posOffset>-172085</wp:posOffset>
            </wp:positionV>
            <wp:extent cx="875665" cy="887730"/>
            <wp:effectExtent l="19050" t="0" r="63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875665" cy="887730"/>
                    </a:xfrm>
                    <a:prstGeom prst="rect">
                      <a:avLst/>
                    </a:prstGeom>
                    <a:solidFill>
                      <a:srgbClr val="FFFFFF"/>
                    </a:solidFill>
                  </pic:spPr>
                </pic:pic>
              </a:graphicData>
            </a:graphic>
          </wp:anchor>
        </w:drawing>
      </w:r>
      <w:r w:rsidRPr="0071026B">
        <w:rPr>
          <w:rFonts w:ascii="Times New Roman" w:hAnsi="Times New Roman"/>
          <w:b/>
          <w:spacing w:val="30"/>
          <w:w w:val="120"/>
          <w:sz w:val="24"/>
          <w:szCs w:val="24"/>
        </w:rPr>
        <w:t>Пенсионный фонд Российской Федерации</w:t>
      </w:r>
      <w:r>
        <w:rPr>
          <w:rFonts w:ascii="Times New Roman" w:hAnsi="Times New Roman"/>
          <w:sz w:val="28"/>
          <w:szCs w:val="28"/>
        </w:rPr>
        <w:br/>
      </w:r>
      <w:r w:rsidRPr="0071026B">
        <w:rPr>
          <w:rFonts w:ascii="Times New Roman" w:hAnsi="Times New Roman"/>
          <w:b/>
          <w:i/>
          <w:sz w:val="24"/>
          <w:szCs w:val="24"/>
        </w:rPr>
        <w:t>Государственное учреждение</w:t>
      </w:r>
    </w:p>
    <w:p w:rsidR="005972D1" w:rsidRPr="0071026B" w:rsidRDefault="005972D1" w:rsidP="005972D1">
      <w:pPr>
        <w:pStyle w:val="a8"/>
        <w:jc w:val="center"/>
        <w:rPr>
          <w:rFonts w:ascii="Times New Roman" w:hAnsi="Times New Roman"/>
          <w:b/>
          <w:bCs/>
          <w:i/>
          <w:sz w:val="24"/>
          <w:szCs w:val="24"/>
        </w:rPr>
      </w:pPr>
      <w:r w:rsidRPr="0071026B">
        <w:rPr>
          <w:rFonts w:ascii="Times New Roman" w:hAnsi="Times New Roman"/>
          <w:b/>
          <w:i/>
          <w:sz w:val="24"/>
          <w:szCs w:val="24"/>
        </w:rPr>
        <w:t>Управление  Пенсионного фонда РФ   в г. Нягани</w:t>
      </w:r>
    </w:p>
    <w:p w:rsidR="005972D1" w:rsidRPr="0071026B" w:rsidRDefault="005972D1" w:rsidP="005972D1">
      <w:pPr>
        <w:pStyle w:val="a8"/>
        <w:jc w:val="center"/>
        <w:rPr>
          <w:rFonts w:ascii="Times New Roman" w:hAnsi="Times New Roman"/>
          <w:b/>
          <w:i/>
        </w:rPr>
      </w:pPr>
      <w:r w:rsidRPr="0071026B">
        <w:rPr>
          <w:rFonts w:ascii="Times New Roman" w:hAnsi="Times New Roman"/>
          <w:b/>
          <w:i/>
        </w:rPr>
        <w:t>Ханты-Мансийского автономного округа – Югры</w:t>
      </w:r>
    </w:p>
    <w:p w:rsidR="005972D1" w:rsidRDefault="005972D1" w:rsidP="005972D1">
      <w:pPr>
        <w:pStyle w:val="a8"/>
        <w:rPr>
          <w:rFonts w:ascii="Times New Roman" w:hAnsi="Times New Roman"/>
          <w:b/>
          <w:u w:val="single"/>
        </w:rPr>
      </w:pPr>
      <w:r w:rsidRPr="0071026B">
        <w:rPr>
          <w:rFonts w:ascii="Times New Roman" w:hAnsi="Times New Roman"/>
          <w:b/>
          <w:i/>
          <w:u w:val="single"/>
        </w:rPr>
        <w:t>_________________________________(межрайонное)_____________________________________</w:t>
      </w:r>
    </w:p>
    <w:p w:rsidR="005972D1" w:rsidRDefault="005972D1" w:rsidP="005972D1">
      <w:pPr>
        <w:tabs>
          <w:tab w:val="left" w:pos="7608"/>
        </w:tabs>
        <w:rPr>
          <w:b/>
        </w:rPr>
      </w:pPr>
    </w:p>
    <w:p w:rsidR="005972D1" w:rsidRPr="00923BCC" w:rsidRDefault="005972D1" w:rsidP="005972D1">
      <w:pPr>
        <w:tabs>
          <w:tab w:val="left" w:pos="7608"/>
        </w:tabs>
        <w:rPr>
          <w:rFonts w:ascii="Times New Roman" w:hAnsi="Times New Roman" w:cs="Times New Roman"/>
        </w:rPr>
      </w:pPr>
      <w:r w:rsidRPr="00923BCC">
        <w:rPr>
          <w:rFonts w:ascii="Times New Roman" w:hAnsi="Times New Roman" w:cs="Times New Roman"/>
          <w:b/>
        </w:rPr>
        <w:t>13 октября  2020 года                                                                                            Пресс-релиз</w:t>
      </w:r>
    </w:p>
    <w:p w:rsidR="00D45081" w:rsidRPr="00D45081" w:rsidRDefault="00D45081" w:rsidP="00D45081">
      <w:pPr>
        <w:pStyle w:val="1"/>
        <w:rPr>
          <w:sz w:val="28"/>
          <w:szCs w:val="28"/>
        </w:rPr>
      </w:pPr>
      <w:r w:rsidRPr="00D45081">
        <w:rPr>
          <w:sz w:val="28"/>
          <w:szCs w:val="28"/>
        </w:rPr>
        <w:t>Материнский капитал можно использовать на строительство жилого дома на садовом участке</w:t>
      </w:r>
    </w:p>
    <w:p w:rsidR="00D45081" w:rsidRDefault="007E0845" w:rsidP="007E0845">
      <w:pPr>
        <w:pStyle w:val="3"/>
      </w:pPr>
      <w:r>
        <w:rPr>
          <w:i/>
          <w:iCs/>
          <w:noProof/>
        </w:rPr>
        <w:drawing>
          <wp:anchor distT="0" distB="0" distL="114300" distR="114300" simplePos="0" relativeHeight="251660288" behindDoc="0" locked="0" layoutInCell="1" allowOverlap="1" wp14:anchorId="7123DABE" wp14:editId="078BAF93">
            <wp:simplePos x="0" y="0"/>
            <wp:positionH relativeFrom="margin">
              <wp:posOffset>-219075</wp:posOffset>
            </wp:positionH>
            <wp:positionV relativeFrom="margin">
              <wp:posOffset>2205990</wp:posOffset>
            </wp:positionV>
            <wp:extent cx="2951480" cy="1971675"/>
            <wp:effectExtent l="0" t="0" r="1270" b="9525"/>
            <wp:wrapSquare wrapText="bothSides"/>
            <wp:docPr id="9" name="Рисунок 9" descr="http://www.pfrf.ru/files/branches/belgorod/2020/019f7bea90d30cb237da62c287130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frf.ru/files/branches/belgorod/2020/019f7bea90d30cb237da62c287130e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1480" cy="1971675"/>
                    </a:xfrm>
                    <a:prstGeom prst="rect">
                      <a:avLst/>
                    </a:prstGeom>
                    <a:noFill/>
                    <a:ln>
                      <a:noFill/>
                    </a:ln>
                  </pic:spPr>
                </pic:pic>
              </a:graphicData>
            </a:graphic>
          </wp:anchor>
        </w:drawing>
      </w:r>
      <w:r w:rsidR="00D45081">
        <w:t xml:space="preserve"> </w:t>
      </w:r>
      <w:r w:rsidR="00D45081">
        <w:rPr>
          <w:rStyle w:val="a5"/>
        </w:rPr>
        <w:t>Изменениями в законодательстве, вступившими в силу в марте 2020 года, расширены возможности использования материнского семейного капитала на улучшение жилищных условий. Теперь за счет этих средств можно построить жильё не только на участке, предназначенном для индивидуального жилищного строительства, но и дом на садовом участке.</w:t>
      </w:r>
    </w:p>
    <w:p w:rsidR="00D45081" w:rsidRDefault="00D45081" w:rsidP="00D45081">
      <w:pPr>
        <w:pStyle w:val="a3"/>
        <w:ind w:firstLine="708"/>
        <w:jc w:val="both"/>
      </w:pPr>
      <w:r>
        <w:t>Также средства материнского капитала можно направить на реконструкцию жилого дома на садовом участке. Главное условие – помещение должно иметь статус жилого дома, предназначенного для постоянного проживания. Также необходимым условием для использования средств материнского капитала на строительство дома на садовом участке является наличие права собственности на землю и разрешения на строительство жилья.</w:t>
      </w:r>
    </w:p>
    <w:p w:rsidR="00D45081" w:rsidRDefault="00D45081" w:rsidP="00D45081">
      <w:pPr>
        <w:pStyle w:val="a3"/>
        <w:ind w:firstLine="708"/>
        <w:jc w:val="both"/>
      </w:pPr>
      <w:r>
        <w:t>Построить или реконструировать жилой дом на садовом участке с использованием материнского капитала можно как своими силами, так и с привлечением подрядчика.</w:t>
      </w:r>
    </w:p>
    <w:p w:rsidR="00D45081" w:rsidRDefault="00D45081" w:rsidP="00D45081">
      <w:pPr>
        <w:pStyle w:val="a3"/>
        <w:ind w:firstLine="708"/>
        <w:jc w:val="both"/>
      </w:pPr>
      <w:r>
        <w:t>Упрощен порядок подачи заявления на расходование средств материнского капитала. От семей не требуются  документы, доказывающие право собственности на земельные участки, так как эти сведения могут быть запрошены Пенсионным фондом самостоятельно в рамках межведомственного взаимодействия.</w:t>
      </w:r>
    </w:p>
    <w:p w:rsidR="00D45081" w:rsidRDefault="00D45081" w:rsidP="00D45081">
      <w:pPr>
        <w:pStyle w:val="a3"/>
        <w:ind w:firstLine="708"/>
        <w:jc w:val="both"/>
      </w:pPr>
    </w:p>
    <w:p w:rsidR="00010BB2" w:rsidRPr="00D45081" w:rsidRDefault="00010BB2" w:rsidP="00D45081">
      <w:pPr>
        <w:pStyle w:val="a8"/>
        <w:rPr>
          <w:rFonts w:ascii="Times New Roman" w:hAnsi="Times New Roman"/>
        </w:rPr>
      </w:pPr>
      <w:r w:rsidRPr="00010BB2">
        <w:t xml:space="preserve">                                        </w:t>
      </w:r>
      <w:r>
        <w:t xml:space="preserve">                             </w:t>
      </w:r>
      <w:r w:rsidRPr="00D45081">
        <w:rPr>
          <w:rFonts w:ascii="Times New Roman" w:hAnsi="Times New Roman"/>
        </w:rPr>
        <w:t>УПФР в г. Нягани ХМА</w:t>
      </w:r>
      <w:proofErr w:type="gramStart"/>
      <w:r w:rsidRPr="00D45081">
        <w:rPr>
          <w:rFonts w:ascii="Times New Roman" w:hAnsi="Times New Roman"/>
        </w:rPr>
        <w:t>О-</w:t>
      </w:r>
      <w:proofErr w:type="gramEnd"/>
      <w:r w:rsidRPr="00D45081">
        <w:rPr>
          <w:rFonts w:ascii="Times New Roman" w:hAnsi="Times New Roman"/>
        </w:rPr>
        <w:t xml:space="preserve"> Югры (межрайонное)</w:t>
      </w:r>
    </w:p>
    <w:p w:rsidR="00751F62" w:rsidRDefault="00010BB2" w:rsidP="00D45081">
      <w:pPr>
        <w:pStyle w:val="a8"/>
        <w:rPr>
          <w:rFonts w:ascii="Times New Roman" w:hAnsi="Times New Roman"/>
        </w:rPr>
      </w:pPr>
      <w:r w:rsidRPr="00D45081">
        <w:rPr>
          <w:rFonts w:ascii="Times New Roman" w:hAnsi="Times New Roman"/>
        </w:rPr>
        <w:t xml:space="preserve">                                                    </w:t>
      </w:r>
      <w:r w:rsidR="00D45081">
        <w:rPr>
          <w:rFonts w:ascii="Times New Roman" w:hAnsi="Times New Roman"/>
        </w:rPr>
        <w:t xml:space="preserve">                       </w:t>
      </w:r>
      <w:r w:rsidRPr="00D45081">
        <w:rPr>
          <w:rFonts w:ascii="Times New Roman" w:hAnsi="Times New Roman"/>
        </w:rPr>
        <w:t xml:space="preserve"> тел: (834672) 3-56-02,3-55-03, 3-56-12</w:t>
      </w:r>
    </w:p>
    <w:p w:rsidR="007E0845" w:rsidRDefault="007E0845" w:rsidP="00D45081">
      <w:pPr>
        <w:pStyle w:val="a8"/>
        <w:rPr>
          <w:rFonts w:ascii="Times New Roman" w:hAnsi="Times New Roman"/>
        </w:rPr>
      </w:pPr>
    </w:p>
    <w:p w:rsidR="007E0845" w:rsidRDefault="007E0845" w:rsidP="00D45081">
      <w:pPr>
        <w:pStyle w:val="a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Клиентская служба (на правах отдела) в Октябрьском районе</w:t>
      </w:r>
    </w:p>
    <w:p w:rsidR="007E0845" w:rsidRPr="00D45081" w:rsidRDefault="007E0845" w:rsidP="00D45081">
      <w:pPr>
        <w:pStyle w:val="a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тел: (834678) 2-12-63, 2-13-11</w:t>
      </w:r>
      <w:bookmarkStart w:id="0" w:name="_GoBack"/>
      <w:bookmarkEnd w:id="0"/>
    </w:p>
    <w:sectPr w:rsidR="007E0845" w:rsidRPr="00D45081" w:rsidSect="00D45081">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97C6C"/>
    <w:multiLevelType w:val="multilevel"/>
    <w:tmpl w:val="FB6C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84"/>
    <w:rsid w:val="00010BB2"/>
    <w:rsid w:val="00154D84"/>
    <w:rsid w:val="005972D1"/>
    <w:rsid w:val="00751F62"/>
    <w:rsid w:val="007E0845"/>
    <w:rsid w:val="00923BCC"/>
    <w:rsid w:val="00C75022"/>
    <w:rsid w:val="00D4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22"/>
    <w:rPr>
      <w:rFonts w:eastAsiaTheme="minorEastAsia"/>
      <w:lang w:eastAsia="ru-RU"/>
    </w:rPr>
  </w:style>
  <w:style w:type="paragraph" w:styleId="1">
    <w:name w:val="heading 1"/>
    <w:basedOn w:val="a"/>
    <w:link w:val="10"/>
    <w:uiPriority w:val="9"/>
    <w:qFormat/>
    <w:rsid w:val="00C7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C750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02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7502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50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75022"/>
    <w:rPr>
      <w:b/>
      <w:bCs/>
    </w:rPr>
  </w:style>
  <w:style w:type="character" w:styleId="a5">
    <w:name w:val="Emphasis"/>
    <w:basedOn w:val="a0"/>
    <w:uiPriority w:val="20"/>
    <w:qFormat/>
    <w:rsid w:val="00C75022"/>
    <w:rPr>
      <w:i/>
      <w:iCs/>
    </w:rPr>
  </w:style>
  <w:style w:type="paragraph" w:styleId="a6">
    <w:name w:val="Balloon Text"/>
    <w:basedOn w:val="a"/>
    <w:link w:val="a7"/>
    <w:uiPriority w:val="99"/>
    <w:semiHidden/>
    <w:unhideWhenUsed/>
    <w:rsid w:val="00C750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5022"/>
    <w:rPr>
      <w:rFonts w:ascii="Tahoma" w:eastAsiaTheme="minorEastAsia" w:hAnsi="Tahoma" w:cs="Tahoma"/>
      <w:sz w:val="16"/>
      <w:szCs w:val="16"/>
      <w:lang w:eastAsia="ru-RU"/>
    </w:rPr>
  </w:style>
  <w:style w:type="paragraph" w:styleId="a8">
    <w:name w:val="No Spacing"/>
    <w:uiPriority w:val="1"/>
    <w:qFormat/>
    <w:rsid w:val="005972D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22"/>
    <w:rPr>
      <w:rFonts w:eastAsiaTheme="minorEastAsia"/>
      <w:lang w:eastAsia="ru-RU"/>
    </w:rPr>
  </w:style>
  <w:style w:type="paragraph" w:styleId="1">
    <w:name w:val="heading 1"/>
    <w:basedOn w:val="a"/>
    <w:link w:val="10"/>
    <w:uiPriority w:val="9"/>
    <w:qFormat/>
    <w:rsid w:val="00C7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C750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02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7502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50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75022"/>
    <w:rPr>
      <w:b/>
      <w:bCs/>
    </w:rPr>
  </w:style>
  <w:style w:type="character" w:styleId="a5">
    <w:name w:val="Emphasis"/>
    <w:basedOn w:val="a0"/>
    <w:uiPriority w:val="20"/>
    <w:qFormat/>
    <w:rsid w:val="00C75022"/>
    <w:rPr>
      <w:i/>
      <w:iCs/>
    </w:rPr>
  </w:style>
  <w:style w:type="paragraph" w:styleId="a6">
    <w:name w:val="Balloon Text"/>
    <w:basedOn w:val="a"/>
    <w:link w:val="a7"/>
    <w:uiPriority w:val="99"/>
    <w:semiHidden/>
    <w:unhideWhenUsed/>
    <w:rsid w:val="00C750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5022"/>
    <w:rPr>
      <w:rFonts w:ascii="Tahoma" w:eastAsiaTheme="minorEastAsia" w:hAnsi="Tahoma" w:cs="Tahoma"/>
      <w:sz w:val="16"/>
      <w:szCs w:val="16"/>
      <w:lang w:eastAsia="ru-RU"/>
    </w:rPr>
  </w:style>
  <w:style w:type="paragraph" w:styleId="a8">
    <w:name w:val="No Spacing"/>
    <w:uiPriority w:val="1"/>
    <w:qFormat/>
    <w:rsid w:val="005972D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027011</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0270110102</dc:creator>
  <cp:keywords/>
  <dc:description/>
  <cp:lastModifiedBy>Нестерова Анна Валерьевна</cp:lastModifiedBy>
  <cp:revision>7</cp:revision>
  <dcterms:created xsi:type="dcterms:W3CDTF">2020-10-13T04:51:00Z</dcterms:created>
  <dcterms:modified xsi:type="dcterms:W3CDTF">2020-10-13T07:47:00Z</dcterms:modified>
</cp:coreProperties>
</file>