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9935DB" w:rsidRPr="009935DB" w:rsidRDefault="009935DB" w:rsidP="009935D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9935DB">
        <w:rPr>
          <w:b/>
          <w:bCs/>
          <w:kern w:val="36"/>
          <w:sz w:val="48"/>
          <w:szCs w:val="48"/>
        </w:rPr>
        <w:t xml:space="preserve">Кодовое слово позволит </w:t>
      </w:r>
      <w:proofErr w:type="spellStart"/>
      <w:r w:rsidRPr="009935DB">
        <w:rPr>
          <w:b/>
          <w:bCs/>
          <w:kern w:val="36"/>
          <w:sz w:val="48"/>
          <w:szCs w:val="48"/>
        </w:rPr>
        <w:t>югорчанам</w:t>
      </w:r>
      <w:proofErr w:type="spellEnd"/>
      <w:r w:rsidRPr="009935DB">
        <w:rPr>
          <w:b/>
          <w:bCs/>
          <w:kern w:val="36"/>
          <w:sz w:val="48"/>
          <w:szCs w:val="48"/>
        </w:rPr>
        <w:t xml:space="preserve"> получить персональную консультацию по телефону</w:t>
      </w:r>
      <w:bookmarkEnd w:id="0"/>
    </w:p>
    <w:p w:rsidR="009935DB" w:rsidRPr="009935DB" w:rsidRDefault="009935DB" w:rsidP="009935DB">
      <w:r w:rsidRPr="009935DB">
        <w:pict>
          <v:rect id="_x0000_i1025" style="width:0;height:1.5pt" o:hralign="center" o:hrstd="t" o:hr="t" fillcolor="#a0a0a0" stroked="f"/>
        </w:pict>
      </w:r>
    </w:p>
    <w:p w:rsidR="009935DB" w:rsidRDefault="009935DB" w:rsidP="009935DB">
      <w:pPr>
        <w:spacing w:before="100" w:beforeAutospacing="1" w:after="100" w:afterAutospacing="1"/>
        <w:jc w:val="both"/>
        <w:rPr>
          <w:b/>
          <w:bCs/>
        </w:rPr>
      </w:pPr>
      <w:r w:rsidRPr="009935DB">
        <w:rPr>
          <w:b/>
          <w:bCs/>
          <w:noProof/>
        </w:rPr>
        <w:drawing>
          <wp:inline distT="0" distB="0" distL="0" distR="0" wp14:anchorId="6DF43784" wp14:editId="4D02C507">
            <wp:extent cx="3333750" cy="3343275"/>
            <wp:effectExtent l="0" t="0" r="0" b="9525"/>
            <wp:docPr id="4" name="Рисунок 4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DB" w:rsidRPr="009935DB" w:rsidRDefault="009935DB" w:rsidP="009935DB">
      <w:pPr>
        <w:spacing w:before="100" w:beforeAutospacing="1" w:after="100" w:afterAutospacing="1"/>
        <w:jc w:val="both"/>
      </w:pPr>
      <w:r w:rsidRPr="009935DB">
        <w:rPr>
          <w:b/>
          <w:bCs/>
        </w:rPr>
        <w:t xml:space="preserve">В связи с осуществленной индексацией страховых пенсий и материнского капитала многие граждане хотят получить персональную информацию по телефону. Например, узнать новый размер выплаты, сумму прибавки и так далее. Напоминаем, что консультирование специалистами </w:t>
      </w:r>
      <w:proofErr w:type="spellStart"/>
      <w:proofErr w:type="gramStart"/>
      <w:r w:rsidRPr="009935DB">
        <w:rPr>
          <w:b/>
          <w:bCs/>
        </w:rPr>
        <w:t>колл</w:t>
      </w:r>
      <w:proofErr w:type="spellEnd"/>
      <w:r w:rsidRPr="009935DB">
        <w:rPr>
          <w:b/>
          <w:bCs/>
        </w:rPr>
        <w:t>-центра</w:t>
      </w:r>
      <w:proofErr w:type="gramEnd"/>
      <w:r w:rsidRPr="009935DB">
        <w:rPr>
          <w:b/>
          <w:bCs/>
        </w:rPr>
        <w:t xml:space="preserve"> с использованием персональных данных гражданина возможно только с использованием кодового слова.</w:t>
      </w:r>
    </w:p>
    <w:p w:rsidR="009935DB" w:rsidRPr="009935DB" w:rsidRDefault="009935DB" w:rsidP="009935DB">
      <w:pPr>
        <w:spacing w:before="100" w:beforeAutospacing="1" w:after="100" w:afterAutospacing="1"/>
        <w:jc w:val="both"/>
      </w:pPr>
      <w:r w:rsidRPr="009935DB">
        <w:t>По закону специалисты Пенсионного фонда не могут озвучивать персональные сведения без подтверждения личности гражданина, тогда как такой «пароль» как раз и помогает идентифицировать звонящего. Помимо него, специалист ПФР попросит вас назвать ФИО, дату рождения, СНИЛС. Если все данные окажутся верными, информация будет предоставлена. В обратном случае человек получит только консультацию справочного характера.</w:t>
      </w:r>
    </w:p>
    <w:p w:rsidR="009935DB" w:rsidRPr="009935DB" w:rsidRDefault="009935DB" w:rsidP="009935DB">
      <w:pPr>
        <w:spacing w:before="100" w:beforeAutospacing="1" w:after="100" w:afterAutospacing="1"/>
        <w:jc w:val="both"/>
      </w:pPr>
      <w:r w:rsidRPr="009935DB">
        <w:t>Гражданин может самостоятельно установить кодовое слово в своем личном кабинете на сайте Пенсионного фонда. Для этого нужно зайти в свой профиль и в разделе «Настройки идентификации личности посредством телефонной связи» указать кодовое слово. Им может быть ответ на секретный вопрос или секретный код, состоящий из букв и (или) цифр.</w:t>
      </w:r>
    </w:p>
    <w:p w:rsidR="009935DB" w:rsidRPr="009935DB" w:rsidRDefault="009935DB" w:rsidP="009935DB">
      <w:pPr>
        <w:spacing w:before="100" w:beforeAutospacing="1" w:after="100" w:afterAutospacing="1"/>
        <w:jc w:val="both"/>
      </w:pPr>
      <w:r w:rsidRPr="009935DB">
        <w:t xml:space="preserve">Также заявление об использовании кодового слова для идентификации личности можно подать непосредственно в клиентской службе ПФР по месту жительства, однако </w:t>
      </w:r>
      <w:r w:rsidRPr="009935DB">
        <w:lastRenderedPageBreak/>
        <w:t>необходимо помнить о том, что прием граждан в период пандемии ведется только по предварительной записи.</w:t>
      </w:r>
    </w:p>
    <w:p w:rsidR="009935DB" w:rsidRPr="009935DB" w:rsidRDefault="009935DB" w:rsidP="009935DB">
      <w:pPr>
        <w:spacing w:before="100" w:beforeAutospacing="1" w:after="100" w:afterAutospacing="1"/>
        <w:jc w:val="both"/>
      </w:pPr>
      <w:r w:rsidRPr="009935DB">
        <w:t>Напоминаем, что воспользоваться практически любой услугой ПФР сегодня можно через «</w:t>
      </w:r>
      <w:hyperlink r:id="rId8" w:history="1">
        <w:r w:rsidRPr="009935DB">
          <w:rPr>
            <w:color w:val="0000FF"/>
            <w:u w:val="single"/>
          </w:rPr>
          <w:t>Личный кабинет гражданина</w:t>
        </w:r>
      </w:hyperlink>
      <w:r w:rsidRPr="009935DB">
        <w:t xml:space="preserve">» на сайте Пенсионного фонда или на портале </w:t>
      </w:r>
      <w:proofErr w:type="spellStart"/>
      <w:r w:rsidRPr="009935DB">
        <w:t>Госуслуг</w:t>
      </w:r>
      <w:proofErr w:type="spellEnd"/>
      <w:r w:rsidRPr="009935DB">
        <w:t>. Сервисы кабинета охватывают большинство направлений деятельности фонда и предоставляемых гражданам выплат, поэтому использовать кабинет могут не только пенсионеры, но и те, кто только формирует пенсию или имеет право на другие социальные выплаты.</w:t>
      </w:r>
    </w:p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Pr="006F57B8" w:rsidRDefault="006F57B8" w:rsidP="006F57B8"/>
    <w:p w:rsidR="006F57B8" w:rsidRDefault="006F57B8" w:rsidP="006F57B8"/>
    <w:p w:rsidR="006F57B8" w:rsidRPr="006F57B8" w:rsidRDefault="006F57B8" w:rsidP="006F57B8"/>
    <w:p w:rsidR="006F57B8" w:rsidRDefault="006F57B8" w:rsidP="006F57B8"/>
    <w:p w:rsidR="006F57B8" w:rsidRDefault="006F57B8" w:rsidP="006F57B8"/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  <w:r>
        <w:tab/>
      </w: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9935DB" w:rsidRDefault="009935D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E42486" w:rsidRPr="006F57B8" w:rsidRDefault="00E42486" w:rsidP="006F57B8">
      <w:pPr>
        <w:tabs>
          <w:tab w:val="left" w:pos="6270"/>
        </w:tabs>
      </w:pP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148D6"/>
    <w:multiLevelType w:val="multilevel"/>
    <w:tmpl w:val="DD0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0EDB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9935DB"/>
    <w:rsid w:val="00A7234B"/>
    <w:rsid w:val="00A7736C"/>
    <w:rsid w:val="00A77742"/>
    <w:rsid w:val="00AB75BD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DC1C80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2021-01-21T10:46:00Z</dcterms:created>
  <dcterms:modified xsi:type="dcterms:W3CDTF">2021-01-21T10:46:00Z</dcterms:modified>
</cp:coreProperties>
</file>