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C2111D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C2111D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Как стать налогоплательщиком налога на профессиональный доход</w:t>
      </w:r>
      <w:bookmarkEnd w:id="0"/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 xml:space="preserve">Регистрация в приложении </w:t>
      </w:r>
      <w:r w:rsidRPr="00C2111D">
        <w:rPr>
          <w:rFonts w:ascii="Trebuchet MS" w:hAnsi="Trebuchet MS"/>
          <w:b/>
          <w:bCs/>
          <w:color w:val="0070C0"/>
          <w:szCs w:val="28"/>
        </w:rPr>
        <w:t>"Мой налог"</w:t>
      </w:r>
      <w:r w:rsidRPr="00C2111D">
        <w:rPr>
          <w:rFonts w:ascii="Trebuchet MS" w:hAnsi="Trebuchet MS"/>
          <w:bCs/>
          <w:szCs w:val="28"/>
        </w:rPr>
        <w:t xml:space="preserve"> занимает несколько минут. Заполнять заявление на бумаге и посещать инспекцию не нужно. Доступны несколько способов: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•</w:t>
      </w:r>
      <w:r w:rsidRPr="00C2111D">
        <w:rPr>
          <w:rFonts w:ascii="Trebuchet MS" w:hAnsi="Trebuchet MS"/>
          <w:bCs/>
          <w:szCs w:val="28"/>
        </w:rPr>
        <w:tab/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•</w:t>
      </w:r>
      <w:r w:rsidRPr="00C2111D">
        <w:rPr>
          <w:rFonts w:ascii="Trebuchet MS" w:hAnsi="Trebuchet MS"/>
          <w:bCs/>
          <w:szCs w:val="28"/>
        </w:rPr>
        <w:tab/>
        <w:t xml:space="preserve">c использованием ИНН и пароля, которые используются для доступа в личный кабинет физлица на сайте </w:t>
      </w:r>
      <w:r w:rsidRPr="00C2111D">
        <w:rPr>
          <w:rFonts w:ascii="Trebuchet MS" w:hAnsi="Trebuchet MS"/>
          <w:bCs/>
          <w:color w:val="0070C0"/>
          <w:szCs w:val="28"/>
        </w:rPr>
        <w:t>nalog.ru</w:t>
      </w:r>
      <w:r w:rsidRPr="00C2111D">
        <w:rPr>
          <w:rFonts w:ascii="Trebuchet MS" w:hAnsi="Trebuchet MS"/>
          <w:bCs/>
          <w:szCs w:val="28"/>
        </w:rPr>
        <w:t>;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•</w:t>
      </w:r>
      <w:r w:rsidRPr="00C2111D">
        <w:rPr>
          <w:rFonts w:ascii="Trebuchet MS" w:hAnsi="Trebuchet MS"/>
          <w:bCs/>
          <w:szCs w:val="28"/>
        </w:rPr>
        <w:tab/>
        <w:t xml:space="preserve">с помощью учетной записи </w:t>
      </w:r>
      <w:r w:rsidRPr="00C2111D">
        <w:rPr>
          <w:rFonts w:ascii="Trebuchet MS" w:hAnsi="Trebuchet MS"/>
          <w:bCs/>
          <w:color w:val="0070C0"/>
          <w:szCs w:val="28"/>
        </w:rPr>
        <w:t>Единого портала государственных и муниципальных услуг</w:t>
      </w:r>
      <w:r w:rsidRPr="00C2111D">
        <w:rPr>
          <w:rFonts w:ascii="Trebuchet MS" w:hAnsi="Trebuchet MS"/>
          <w:bCs/>
          <w:szCs w:val="28"/>
        </w:rPr>
        <w:t>.</w:t>
      </w:r>
    </w:p>
    <w:p w:rsid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 xml:space="preserve">Также налогоплательщик может зарегистрироваться, обратившись в </w:t>
      </w:r>
      <w:r w:rsidRPr="00C2111D">
        <w:rPr>
          <w:rFonts w:ascii="Trebuchet MS" w:hAnsi="Trebuchet MS"/>
          <w:bCs/>
          <w:color w:val="0070C0"/>
          <w:szCs w:val="28"/>
        </w:rPr>
        <w:t>уполномоченные банки</w:t>
      </w:r>
      <w:r w:rsidRPr="00C2111D">
        <w:rPr>
          <w:rFonts w:ascii="Trebuchet MS" w:hAnsi="Trebuchet MS"/>
          <w:bCs/>
          <w:szCs w:val="28"/>
        </w:rPr>
        <w:t xml:space="preserve">, а при отсутствии смартфона - работать через </w:t>
      </w:r>
      <w:proofErr w:type="spellStart"/>
      <w:r w:rsidRPr="00C2111D">
        <w:rPr>
          <w:rFonts w:ascii="Trebuchet MS" w:hAnsi="Trebuchet MS"/>
          <w:bCs/>
          <w:szCs w:val="28"/>
        </w:rPr>
        <w:t>вэб</w:t>
      </w:r>
      <w:proofErr w:type="spellEnd"/>
      <w:r w:rsidRPr="00C2111D">
        <w:rPr>
          <w:rFonts w:ascii="Trebuchet MS" w:hAnsi="Trebuchet MS"/>
          <w:bCs/>
          <w:szCs w:val="28"/>
        </w:rPr>
        <w:t xml:space="preserve">-версию приложения «Мой налог». </w:t>
      </w:r>
    </w:p>
    <w:p w:rsid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color w:val="0070C0"/>
          <w:szCs w:val="28"/>
          <w:u w:val="single"/>
        </w:rPr>
        <w:t>Способы регистрации</w:t>
      </w:r>
      <w:r w:rsidRPr="00C2111D">
        <w:rPr>
          <w:rFonts w:ascii="Trebuchet MS" w:hAnsi="Trebuchet MS"/>
          <w:bCs/>
          <w:szCs w:val="28"/>
        </w:rPr>
        <w:t>: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1.</w:t>
      </w:r>
      <w:r w:rsidRPr="00C2111D">
        <w:rPr>
          <w:rFonts w:ascii="Trebuchet MS" w:hAnsi="Trebuchet MS"/>
          <w:bCs/>
          <w:szCs w:val="28"/>
        </w:rPr>
        <w:tab/>
        <w:t>Бесплатное мобильное приложение «Мой налог»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2.</w:t>
      </w:r>
      <w:r w:rsidRPr="00C2111D">
        <w:rPr>
          <w:rFonts w:ascii="Trebuchet MS" w:hAnsi="Trebuchet MS"/>
          <w:bCs/>
          <w:szCs w:val="28"/>
        </w:rPr>
        <w:tab/>
        <w:t>Кабинет налогоплательщика «Налога на профессиональный доход» на сайте ФНС России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3.</w:t>
      </w:r>
      <w:r w:rsidRPr="00C2111D">
        <w:rPr>
          <w:rFonts w:ascii="Trebuchet MS" w:hAnsi="Trebuchet MS"/>
          <w:bCs/>
          <w:szCs w:val="28"/>
        </w:rPr>
        <w:tab/>
        <w:t>Уполномоченные банки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4.</w:t>
      </w:r>
      <w:r w:rsidRPr="00C2111D">
        <w:rPr>
          <w:rFonts w:ascii="Trebuchet MS" w:hAnsi="Trebuchet MS"/>
          <w:bCs/>
          <w:szCs w:val="28"/>
        </w:rPr>
        <w:tab/>
        <w:t>С помощью учетной записи Единого портала государственных и муниципальных услуг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C2111D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Регистрация очень простая. Вместо подписи заявления нужно просто моргнуть в камеру.</w:t>
      </w:r>
    </w:p>
    <w:p w:rsidR="00A755AF" w:rsidRPr="00C2111D" w:rsidRDefault="00C2111D" w:rsidP="00C2111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C2111D">
        <w:rPr>
          <w:rFonts w:ascii="Trebuchet MS" w:hAnsi="Trebuchet MS"/>
          <w:bCs/>
          <w:szCs w:val="28"/>
        </w:rPr>
        <w:t>Приложение уже доступно для скачивания.</w:t>
      </w:r>
    </w:p>
    <w:p w:rsidR="0072519F" w:rsidRPr="00F82EB2" w:rsidRDefault="0072519F" w:rsidP="0083636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32" w:rsidRDefault="00245432" w:rsidP="00C67182">
      <w:r>
        <w:separator/>
      </w:r>
    </w:p>
  </w:endnote>
  <w:endnote w:type="continuationSeparator" w:id="0">
    <w:p w:rsidR="00245432" w:rsidRDefault="00245432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32" w:rsidRDefault="00245432" w:rsidP="00C67182">
      <w:r>
        <w:separator/>
      </w:r>
    </w:p>
  </w:footnote>
  <w:footnote w:type="continuationSeparator" w:id="0">
    <w:p w:rsidR="00245432" w:rsidRDefault="00245432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5432"/>
    <w:rsid w:val="00247B61"/>
    <w:rsid w:val="002502FA"/>
    <w:rsid w:val="0026042F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2111D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2021-01-13T12:16:00Z</dcterms:created>
  <dcterms:modified xsi:type="dcterms:W3CDTF">2021-01-13T12:16:00Z</dcterms:modified>
</cp:coreProperties>
</file>