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D3AD7C9" w14:textId="637C6CF9" w:rsidR="002C271B" w:rsidRDefault="007B0B06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B0B06">
        <w:rPr>
          <w:rFonts w:ascii="Times New Roman" w:hAnsi="Times New Roman" w:cs="Times New Roman"/>
          <w:b/>
          <w:bCs/>
          <w:sz w:val="28"/>
          <w:szCs w:val="28"/>
        </w:rPr>
        <w:t>пределены национальные цели развития Российской Федерации на период до 2030 года и на перспективу до 2036 года</w:t>
      </w:r>
    </w:p>
    <w:p w14:paraId="376D6639" w14:textId="77777777" w:rsidR="007B0B06" w:rsidRDefault="007B0B06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2429DF" w14:textId="678E6E68" w:rsidR="007B0B06" w:rsidRPr="007B0B06" w:rsidRDefault="007B0B06" w:rsidP="007B0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06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07.05.2024 № 309 определены национальные цели развития Российской Федерации на период до 2030 года и на перспективу до 2036 года.</w:t>
      </w:r>
    </w:p>
    <w:p w14:paraId="10AD7EBA" w14:textId="5E2E8563" w:rsidR="007B0B06" w:rsidRPr="007B0B06" w:rsidRDefault="007B0B06" w:rsidP="007B0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06">
        <w:rPr>
          <w:rFonts w:ascii="Times New Roman" w:hAnsi="Times New Roman" w:cs="Times New Roman"/>
          <w:sz w:val="28"/>
          <w:szCs w:val="28"/>
        </w:rPr>
        <w:t>В качестве национальных целей развития Российской Федерации на указанный период в Указе названы следующие: сохранение населения, укрепление здоровья и повышение благополучия людей, поддержка семьи; реализация потенциала каждого человека, развитие его талантов, воспитание патриотичной и социально ответственной личности; комфортная и безопасная среда для жизни; экологическое благополучие; устойчивая и динамичная экономика; технологическое лидерство; цифровая трансформация государственного и муниципального управления, экономики и социальной сферы.</w:t>
      </w:r>
    </w:p>
    <w:p w14:paraId="2F886B46" w14:textId="39C01F9A" w:rsidR="007B0B06" w:rsidRPr="007B0B06" w:rsidRDefault="007B0B06" w:rsidP="007B0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06">
        <w:rPr>
          <w:rFonts w:ascii="Times New Roman" w:hAnsi="Times New Roman" w:cs="Times New Roman"/>
          <w:sz w:val="28"/>
          <w:szCs w:val="28"/>
        </w:rPr>
        <w:t>Документом также закреплены целевые показатели и задачи, выполнение которых необходимо для достижения вышеназванных национальных целей. Так, в частности, планируется:</w:t>
      </w:r>
    </w:p>
    <w:p w14:paraId="44FBE4BE" w14:textId="1A891B5C" w:rsidR="007B0B06" w:rsidRPr="007B0B06" w:rsidRDefault="007B0B06" w:rsidP="007B0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06">
        <w:rPr>
          <w:rFonts w:ascii="Times New Roman" w:hAnsi="Times New Roman" w:cs="Times New Roman"/>
          <w:sz w:val="28"/>
          <w:szCs w:val="28"/>
        </w:rPr>
        <w:t>– увеличить ожидаемую продолжительность жизни до 78 лет к 2030 году и до 81 года к 2036 году;</w:t>
      </w:r>
    </w:p>
    <w:p w14:paraId="57F283E8" w14:textId="18EB45AE" w:rsidR="007B0B06" w:rsidRPr="007B0B06" w:rsidRDefault="007B0B06" w:rsidP="007B0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06">
        <w:rPr>
          <w:rFonts w:ascii="Times New Roman" w:hAnsi="Times New Roman" w:cs="Times New Roman"/>
          <w:sz w:val="28"/>
          <w:szCs w:val="28"/>
        </w:rPr>
        <w:t>– обеспечить рост минимального размера оплаты труда к 2030 году более чем в два раза по сравнению с суммой, установленной на 2023 год, с достижением его величины не менее чем 35 тыс. рублей в месяц;</w:t>
      </w:r>
    </w:p>
    <w:p w14:paraId="618A3C96" w14:textId="14DCF2F7" w:rsidR="007B0B06" w:rsidRPr="007B0B06" w:rsidRDefault="007B0B06" w:rsidP="007B0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06">
        <w:rPr>
          <w:rFonts w:ascii="Times New Roman" w:hAnsi="Times New Roman" w:cs="Times New Roman"/>
          <w:sz w:val="28"/>
          <w:szCs w:val="28"/>
        </w:rPr>
        <w:t>– обеспечить граждан жильем общей площадью не менее 33 кв. метров на человека к 2030 году и не менее 38 кв. метров к 2036 году;</w:t>
      </w:r>
    </w:p>
    <w:p w14:paraId="222735E8" w14:textId="7B619D88" w:rsidR="007B0B06" w:rsidRPr="007B0B06" w:rsidRDefault="007B0B06" w:rsidP="007B0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06">
        <w:rPr>
          <w:rFonts w:ascii="Times New Roman" w:hAnsi="Times New Roman" w:cs="Times New Roman"/>
          <w:sz w:val="28"/>
          <w:szCs w:val="28"/>
        </w:rPr>
        <w:t>– обеспечить устойчивый рост доходов населения и уровня пенсионного обеспечения не ниже уровня инфляции;</w:t>
      </w:r>
    </w:p>
    <w:p w14:paraId="5A5F7E12" w14:textId="6AE56643" w:rsidR="007B0B06" w:rsidRPr="007B0B06" w:rsidRDefault="007B0B06" w:rsidP="007B0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06">
        <w:rPr>
          <w:rFonts w:ascii="Times New Roman" w:hAnsi="Times New Roman" w:cs="Times New Roman"/>
          <w:sz w:val="28"/>
          <w:szCs w:val="28"/>
        </w:rPr>
        <w:t>– снизить уровень бедности – ниже 7% к 2030 году и ниже 5% к 2036 году, в том числе уровень бедности многодетных семей (до 12% к 2030 году и до 8% к 2036 году).</w:t>
      </w:r>
    </w:p>
    <w:p w14:paraId="6E6920E2" w14:textId="1C7462B7" w:rsidR="00F8116F" w:rsidRDefault="007B0B06" w:rsidP="007B0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06">
        <w:rPr>
          <w:rFonts w:ascii="Times New Roman" w:hAnsi="Times New Roman" w:cs="Times New Roman"/>
          <w:sz w:val="28"/>
          <w:szCs w:val="28"/>
        </w:rPr>
        <w:t>Указ вступил в силу со дня его подписания</w:t>
      </w:r>
    </w:p>
    <w:p w14:paraId="11917E46" w14:textId="7D90FBEB" w:rsidR="002C271B" w:rsidRDefault="002C271B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E1D4FA5" w14:textId="77777777" w:rsidR="007B0B06" w:rsidRPr="00730683" w:rsidRDefault="007B0B0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lastRenderedPageBreak/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2024-06-26T17:50:00Z</dcterms:created>
  <dcterms:modified xsi:type="dcterms:W3CDTF">2024-06-26T17:50:00Z</dcterms:modified>
</cp:coreProperties>
</file>