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713AAA1" w14:textId="18B6BB33" w:rsidR="00343240" w:rsidRDefault="00F66343" w:rsidP="003432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6343">
        <w:rPr>
          <w:rFonts w:ascii="Times New Roman" w:hAnsi="Times New Roman" w:cs="Times New Roman"/>
          <w:b/>
          <w:bCs/>
          <w:sz w:val="28"/>
          <w:szCs w:val="28"/>
        </w:rPr>
        <w:t>Расширяется объем льгот для членов семей Героев СССР, Героев РФ и полных кавалеров ордена Славы.</w:t>
      </w:r>
    </w:p>
    <w:p w14:paraId="35383F70" w14:textId="77777777" w:rsidR="00F66343" w:rsidRPr="00111925" w:rsidRDefault="00F66343" w:rsidP="003432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19E7A51" w14:textId="71C85C89" w:rsidR="00F66343" w:rsidRPr="00F66343" w:rsidRDefault="00F66343" w:rsidP="00F663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</w:t>
      </w: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 закон</w:t>
      </w: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 от 29.05.2024 № 117-ФЗ.</w:t>
      </w: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В частности, членам семей Героев или полных кавалеров ордена Славы, удостоенных этого звания посмертно, предоставлено право на льготы или на ежемесячную денежную выплату, предоставляемые членам семей Героев, удостоенных этого звания при жизни.</w:t>
      </w:r>
    </w:p>
    <w:p w14:paraId="07C721C9" w14:textId="77777777" w:rsidR="00F66343" w:rsidRPr="00F66343" w:rsidRDefault="00F66343" w:rsidP="00F663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смерти (гибели) Героя или полного кавалера ордена Славы, не реализовавших право на внеочередное предоставление в собственность бесплатно земельного участка, находящегося в государственной или муниципальной собственности, без проведения торгов, либо в случае присвоения гражданину РФ звания Героя РФ посмертно указанное право предоставляется в порядке очередности вдове (вдовцу), детям, родителям.</w:t>
      </w:r>
    </w:p>
    <w:p w14:paraId="159DE9A3" w14:textId="2E92F76C" w:rsidR="00F66343" w:rsidRPr="00F66343" w:rsidRDefault="00F66343" w:rsidP="00F663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При наличии у Героя или полного кавалера ордена Славы, в том числе у Героя РФ, которому звание Героя РФ присвоено посмертно, нескольких детей, обоих родителей указанное право реализуется путем предоставления им земельного участка, находящегося в государственной или муниципальной собственности, в соответствии с порядком очередности в общую долевую собственность.</w:t>
      </w:r>
    </w:p>
    <w:p w14:paraId="5E1777F9" w14:textId="572AA341" w:rsidR="00F66343" w:rsidRPr="00F66343" w:rsidRDefault="00F66343" w:rsidP="00F663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наличия письменного отказа члена семьи Героя или полного кавалера ордена Славы, в том числе Героя РФ, которому звание Героя РФ присвоено посмертно, от указанного права указанное право передается другим членам их семей в соответствии с порядком очередности. При этом данный письменный отказ прилагается к заявлению о предоставлении земельного участка.</w:t>
      </w:r>
    </w:p>
    <w:p w14:paraId="45627688" w14:textId="77777777" w:rsidR="00F66343" w:rsidRPr="00F66343" w:rsidRDefault="00F66343" w:rsidP="00F663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Каждому члену семьи Героя РФ, которому звание Героя РФ присвоено посмертно, предоставлено право на получение единовременного пособия</w:t>
      </w:r>
    </w:p>
    <w:p w14:paraId="19C4407B" w14:textId="6D6A0889" w:rsidR="00111925" w:rsidRDefault="00F66343" w:rsidP="00F663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343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размере 20 тыс. рублей. Действие указанного положения распространяется на правоотношения, возникшие с 24 февраля 2022 года</w:t>
      </w:r>
      <w:r w:rsidRPr="00F66343">
        <w:rPr>
          <w:rFonts w:ascii="RobotoRegular" w:hAnsi="RobotoRegular"/>
          <w:i/>
          <w:iCs/>
          <w:color w:val="47546F"/>
          <w:shd w:val="clear" w:color="auto" w:fill="FFFFFF"/>
        </w:rPr>
        <w:t>.</w:t>
      </w:r>
    </w:p>
    <w:p w14:paraId="3C35D047" w14:textId="19C5D739" w:rsidR="00343240" w:rsidRDefault="0034324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5DE5AAE" w14:textId="77777777" w:rsidR="00F66343" w:rsidRPr="00730683" w:rsidRDefault="00F6634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lastRenderedPageBreak/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RobotoRegular">
    <w:altName w:val="Roboto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66343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2024-06-28T03:16:00Z</dcterms:created>
  <dcterms:modified xsi:type="dcterms:W3CDTF">2024-06-28T03:16:00Z</dcterms:modified>
</cp:coreProperties>
</file>