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A4571B" w:rsidRDefault="00B13579" w:rsidP="00C64DE9">
      <w:pPr>
        <w:jc w:val="both"/>
        <w:rPr>
          <w:b/>
        </w:rPr>
      </w:pPr>
      <w:r w:rsidRPr="00B13579">
        <w:rPr>
          <w:b/>
        </w:rPr>
        <w:t>О праве отца на получение материнского (семейного) капитала</w:t>
      </w:r>
    </w:p>
    <w:p w:rsidR="00B13579" w:rsidRDefault="00B13579" w:rsidP="00C64DE9">
      <w:pPr>
        <w:jc w:val="both"/>
      </w:pPr>
    </w:p>
    <w:p w:rsidR="00B13579" w:rsidRDefault="00B13579" w:rsidP="00B13579">
      <w:pPr>
        <w:ind w:firstLine="709"/>
        <w:jc w:val="both"/>
      </w:pPr>
      <w:r>
        <w:t>Основания, по которым закреплен переход прав на получения сертификата материнского (семейного) капитала к отцу определен в ч. 3 ст. 3 Федерального закона от 29.12.2006 № 256-ФЗ «О дополнительных мерах государственной поддержки семей, имеющих детей».</w:t>
      </w:r>
    </w:p>
    <w:p w:rsidR="00B13579" w:rsidRDefault="00B13579" w:rsidP="00B13579">
      <w:pPr>
        <w:ind w:firstLine="709"/>
        <w:jc w:val="both"/>
      </w:pPr>
      <w:r>
        <w:t>Так, право на дополнительные меры государственной поддержки прекращается у матери и возникает у отца (усыновителя) ребенка независимо от наличия гражданства Российской Федерации или статуса лица без гражданства в след</w:t>
      </w:r>
      <w:r>
        <w:t>ующих случаях:- смерти женщины,</w:t>
      </w:r>
    </w:p>
    <w:p w:rsidR="00B13579" w:rsidRDefault="00B13579" w:rsidP="00B13579">
      <w:pPr>
        <w:ind w:firstLine="709"/>
        <w:jc w:val="both"/>
      </w:pPr>
      <w:proofErr w:type="gramStart"/>
      <w:r>
        <w:t>- объявления ее умершей,- лишения родительских прав в отношении ребенка, в связи с рождением которого возникло право на дополнительные меры государственной поддержки,- совершения в отношении своего ребенка (детей) умышленного преступления, относящегося к преступлениям против личности и повлекшего за собой лишение родительских прав или ограничение родительских прав в отношении ребенка (детей),- а также в случае отмены усыновления ребенка, в связи с усыновлением</w:t>
      </w:r>
      <w:proofErr w:type="gramEnd"/>
      <w:r>
        <w:t xml:space="preserve"> </w:t>
      </w:r>
      <w:proofErr w:type="gramStart"/>
      <w:r>
        <w:t>которого</w:t>
      </w:r>
      <w:proofErr w:type="gramEnd"/>
      <w:r>
        <w:t xml:space="preserve"> возникло право на дополнительные меры государственной поддержки.</w:t>
      </w:r>
    </w:p>
    <w:p w:rsidR="005138AD" w:rsidRDefault="00B13579" w:rsidP="00B13579">
      <w:pPr>
        <w:ind w:firstLine="709"/>
        <w:jc w:val="both"/>
      </w:pPr>
      <w:r>
        <w:t xml:space="preserve">Право на дополнительные меры государственной поддержки у указанного лица не возникает, если оно является отчимом в отношении предыдущего ребенка, очередность рождения (усыновления) которого была учтена при возникновении права на дополнительные меры государственной поддержки, а </w:t>
      </w:r>
      <w:proofErr w:type="gramStart"/>
      <w:r>
        <w:t>также</w:t>
      </w:r>
      <w:proofErr w:type="gramEnd"/>
      <w:r>
        <w:t xml:space="preserve"> если ребенок, в связи с рождением (усыновлением) которого возникло право на дополнительные меры государственной поддержки, признан в порядке, предусмотренном Семейным кодексом Российской Федерации, после смерти </w:t>
      </w:r>
      <w:proofErr w:type="gramStart"/>
      <w:r>
        <w:t>матери (усыновительницы) оставшимся без попечения родителей.</w:t>
      </w:r>
      <w:proofErr w:type="gramEnd"/>
    </w:p>
    <w:p w:rsidR="000D32C1" w:rsidRDefault="000D32C1" w:rsidP="00B13579">
      <w:pPr>
        <w:ind w:firstLine="709"/>
        <w:jc w:val="both"/>
      </w:pPr>
    </w:p>
    <w:p w:rsidR="000D32C1" w:rsidRDefault="000D32C1" w:rsidP="00B13579">
      <w:pPr>
        <w:ind w:firstLine="709"/>
        <w:jc w:val="both"/>
      </w:pPr>
      <w:bookmarkStart w:id="0" w:name="_GoBack"/>
      <w:bookmarkEnd w:id="0"/>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1BCB1-6F5E-452D-97B9-AFC85BB0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3</cp:revision>
  <cp:lastPrinted>2020-01-21T12:00:00Z</cp:lastPrinted>
  <dcterms:created xsi:type="dcterms:W3CDTF">2020-07-02T19:42:00Z</dcterms:created>
  <dcterms:modified xsi:type="dcterms:W3CDTF">2020-07-02T19:42:00Z</dcterms:modified>
</cp:coreProperties>
</file>