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E24E23" w:rsidRDefault="00D644E1" w:rsidP="00C64DE9">
      <w:pPr>
        <w:jc w:val="both"/>
        <w:rPr>
          <w:b/>
        </w:rPr>
      </w:pPr>
      <w:r w:rsidRPr="00D644E1">
        <w:rPr>
          <w:b/>
        </w:rPr>
        <w:t>Законодательство об охране труда</w:t>
      </w:r>
    </w:p>
    <w:p w:rsidR="00D644E1" w:rsidRDefault="00D644E1" w:rsidP="00C64DE9">
      <w:pPr>
        <w:jc w:val="both"/>
      </w:pPr>
    </w:p>
    <w:p w:rsidR="00D644E1" w:rsidRDefault="00D644E1" w:rsidP="00D644E1">
      <w:pPr>
        <w:ind w:firstLine="709"/>
        <w:jc w:val="both"/>
      </w:pPr>
      <w:r>
        <w:t>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D644E1" w:rsidRDefault="00D644E1" w:rsidP="00D644E1">
      <w:pPr>
        <w:ind w:firstLine="709"/>
        <w:jc w:val="both"/>
      </w:pPr>
      <w:r>
        <w:t>Требования в сфере охраны труда определены в главе 34 Трудового кодекса Российской Федерации. В частности, к ним относятся такие обязанности работодателя, как обеспечение режима труда и отдыха работников; приобретение и выдача специальной одежды; проведение специальной оценки условий труда и т.п.</w:t>
      </w:r>
    </w:p>
    <w:p w:rsidR="00D644E1" w:rsidRDefault="00D644E1" w:rsidP="00D644E1">
      <w:pPr>
        <w:ind w:firstLine="709"/>
        <w:jc w:val="both"/>
      </w:pPr>
      <w:r>
        <w:t>Работодатель и должностные лица, ответственные за охрану труда, должны обеспечить надлежащие условия труда для каждого сотрудника — в противном случае виновные лица привлекаются к дисциплинарной, материальной, административной, уголовной ответственности.</w:t>
      </w:r>
    </w:p>
    <w:p w:rsidR="00D644E1" w:rsidRDefault="00D644E1" w:rsidP="00D644E1">
      <w:pPr>
        <w:ind w:firstLine="709"/>
        <w:jc w:val="both"/>
      </w:pPr>
      <w:r>
        <w:t xml:space="preserve">Административная ответственность определена в ст. 5.27.1 КоАП РФ. </w:t>
      </w:r>
      <w:proofErr w:type="gramStart"/>
      <w:r>
        <w:t>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 влечет предупреждение или наложение административного штрафа на должностных лиц в размере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w:t>
      </w:r>
      <w:proofErr w:type="gramEnd"/>
      <w:r>
        <w:t xml:space="preserve"> на юридических лиц — от пятидесяти тысяч до восьмидесяти тысяч рублей.</w:t>
      </w:r>
    </w:p>
    <w:p w:rsidR="00D644E1" w:rsidRDefault="00D644E1" w:rsidP="00D644E1">
      <w:pPr>
        <w:ind w:firstLine="709"/>
        <w:jc w:val="both"/>
      </w:pPr>
      <w:r>
        <w:t>Нарушение работодателем установленного порядка проведения (</w:t>
      </w:r>
      <w:proofErr w:type="spellStart"/>
      <w:r>
        <w:t>непроведение</w:t>
      </w:r>
      <w:proofErr w:type="spellEnd"/>
      <w:r>
        <w:t>) специальной оценки условий труда на рабочих местах, допуск работника к исполнению им трудовых обязанностей без прохождения в установленном порядке обучения и проверки знаний требований охраны труда, необеспечение работников средствами индивидуальной защиты также является административным правонарушением и влечет наложение административного штрафа:</w:t>
      </w:r>
    </w:p>
    <w:p w:rsidR="00D644E1" w:rsidRDefault="00D644E1" w:rsidP="00D644E1">
      <w:pPr>
        <w:ind w:firstLine="709"/>
        <w:jc w:val="both"/>
      </w:pPr>
      <w:r>
        <w:t>— на должностных лиц, на лиц, осуществляющих предпринимательскую деятельность без образования юридического лица, в размере от 5 тысяч до 30 тысяч рублей;</w:t>
      </w:r>
    </w:p>
    <w:p w:rsidR="00D644E1" w:rsidRDefault="00D644E1" w:rsidP="00D644E1">
      <w:pPr>
        <w:ind w:firstLine="709"/>
        <w:jc w:val="both"/>
      </w:pPr>
      <w:r>
        <w:t>— на юридических лиц — от 60 тысяч до 150 тысяч рублей.</w:t>
      </w:r>
    </w:p>
    <w:p w:rsidR="00E24E23" w:rsidRDefault="00D644E1" w:rsidP="00D644E1">
      <w:pPr>
        <w:ind w:firstLine="709"/>
        <w:jc w:val="both"/>
      </w:pPr>
      <w:r>
        <w:lastRenderedPageBreak/>
        <w:t xml:space="preserve">За совершение указанных административных правонарушений, </w:t>
      </w:r>
      <w:proofErr w:type="gramStart"/>
      <w:r>
        <w:t>лицом, ранее подвергнутым административному наказанию за аналогичное административное правонарушение предусмотрено</w:t>
      </w:r>
      <w:proofErr w:type="gramEnd"/>
      <w:r>
        <w:t xml:space="preserve"> наказание в повышенном размере, вплоть до дисквалификации должностных лиц на срок до 3 лет и административного приостановления деятельности юридических лиц на срок до девяноста суток.</w:t>
      </w:r>
    </w:p>
    <w:p w:rsidR="00E24E23" w:rsidRDefault="00E24E23" w:rsidP="00E24E23">
      <w:pPr>
        <w:ind w:firstLine="709"/>
        <w:jc w:val="both"/>
      </w:pPr>
    </w:p>
    <w:p w:rsidR="00D644E1" w:rsidRDefault="00D644E1" w:rsidP="00E24E23">
      <w:pPr>
        <w:ind w:firstLine="709"/>
        <w:jc w:val="both"/>
      </w:pPr>
      <w:bookmarkStart w:id="0" w:name="_GoBack"/>
      <w:bookmarkEnd w:id="0"/>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FD9F9-A662-4F6D-A39D-1647DFE66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2225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2020-07-02T19:36:00Z</dcterms:created>
  <dcterms:modified xsi:type="dcterms:W3CDTF">2020-07-02T19:36:00Z</dcterms:modified>
</cp:coreProperties>
</file>