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32E35" w:rsidP="006B3867">
            <w:pPr>
              <w:jc w:val="center"/>
            </w:pPr>
            <w:r>
              <w:t>132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B32E35">
              <w:t>Карымкары</w:t>
            </w:r>
            <w:proofErr w:type="spellEnd"/>
            <w:r w:rsidR="00B32E35">
              <w:t xml:space="preserve"> от 25.10.2011 г. № 125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B32E35">
              <w:t>рымкары</w:t>
            </w:r>
            <w:proofErr w:type="spellEnd"/>
            <w:r w:rsidR="00B32E35">
              <w:t xml:space="preserve"> от 25.10.2011 года № 125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B32E35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имущества, находящегося в муниципальной собственности, в безвозмездное пользование и аренду без торгов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B32E35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B32E35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B32E35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7120B1" w:rsidRDefault="007120B1" w:rsidP="007120B1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2E35" w:rsidRDefault="00B32E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120B1" w:rsidRDefault="007120B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B32E35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0B1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677DC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2E35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13F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2014-03-27T06:35:00Z</dcterms:created>
  <dcterms:modified xsi:type="dcterms:W3CDTF">2014-03-27T09:46:00Z</dcterms:modified>
</cp:coreProperties>
</file>