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2155F8">
              <w:t>4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2155F8">
              <w:t>Карымкары</w:t>
            </w:r>
            <w:proofErr w:type="spellEnd"/>
            <w:r w:rsidR="002155F8">
              <w:t xml:space="preserve"> от 25.10.2011 г. № 116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2155F8">
              <w:t>рымкары</w:t>
            </w:r>
            <w:proofErr w:type="spellEnd"/>
            <w:r w:rsidR="002155F8">
              <w:t xml:space="preserve"> от 25.10.2011 года № 116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2155F8">
              <w:rPr>
                <w:rFonts w:eastAsia="Times New Roman CYR"/>
                <w:bCs/>
                <w:color w:val="000000"/>
                <w:lang w:eastAsia="en-US" w:bidi="en-US"/>
              </w:rPr>
              <w:t xml:space="preserve">Выдача документов (справки, выписки и др.) из </w:t>
            </w:r>
            <w:proofErr w:type="spellStart"/>
            <w:r w:rsidR="002155F8">
              <w:rPr>
                <w:rFonts w:eastAsia="Times New Roman CYR"/>
                <w:bCs/>
                <w:color w:val="000000"/>
                <w:lang w:eastAsia="en-US" w:bidi="en-US"/>
              </w:rPr>
              <w:t>похозяйственной</w:t>
            </w:r>
            <w:proofErr w:type="spellEnd"/>
            <w:r w:rsidR="002155F8">
              <w:rPr>
                <w:rFonts w:eastAsia="Times New Roman CYR"/>
                <w:bCs/>
                <w:color w:val="000000"/>
                <w:lang w:eastAsia="en-US" w:bidi="en-US"/>
              </w:rPr>
              <w:t xml:space="preserve"> книги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155F8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2155F8">
              <w:rPr>
                <w:rFonts w:eastAsia="Times New Roman CYR"/>
                <w:bCs/>
                <w:color w:val="000000"/>
                <w:lang w:eastAsia="en-US" w:bidi="en-US"/>
              </w:rPr>
              <w:t xml:space="preserve"> 5.2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2155F8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«5.2.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 w:rsidR="00CB36AB"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E1532A">
              <w:t>;</w:t>
            </w:r>
          </w:p>
          <w:p w:rsidR="00E1532A" w:rsidRPr="00256BCC" w:rsidRDefault="002155F8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Пункты</w:t>
            </w:r>
            <w:r w:rsidR="00E1532A">
              <w:t xml:space="preserve"> </w:t>
            </w:r>
            <w:r>
              <w:t xml:space="preserve">5.3., 5.4., 5.5. </w:t>
            </w:r>
            <w:r w:rsidR="00E1532A">
              <w:t xml:space="preserve"> части 5 административного регламента исключить</w:t>
            </w:r>
            <w:r w:rsidR="00221F89">
              <w:t>.</w:t>
            </w:r>
          </w:p>
          <w:p w:rsidR="00791915" w:rsidRDefault="00791915" w:rsidP="00791915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1915" w:rsidRDefault="0079191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8E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1915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786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C3C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2014-03-27T05:24:00Z</dcterms:created>
  <dcterms:modified xsi:type="dcterms:W3CDTF">2014-03-27T09:43:00Z</dcterms:modified>
</cp:coreProperties>
</file>