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F6" w:rsidRDefault="00DC2AF6" w:rsidP="00DC2AF6">
      <w:pPr>
        <w:spacing w:after="0" w:line="240" w:lineRule="auto"/>
        <w:jc w:val="center"/>
        <w:rPr>
          <w:rFonts w:ascii="Helvetica" w:eastAsia="Times New Roman" w:hAnsi="Helvetica" w:cs="Helvetica"/>
          <w:b/>
          <w:bCs/>
          <w:color w:val="242424"/>
          <w:sz w:val="24"/>
          <w:szCs w:val="24"/>
          <w:lang w:eastAsia="ru-RU"/>
        </w:rPr>
      </w:pPr>
      <w:r w:rsidRPr="00DC2AF6">
        <w:rPr>
          <w:rFonts w:ascii="Helvetica" w:eastAsia="Times New Roman" w:hAnsi="Helvetica" w:cs="Helvetica"/>
          <w:b/>
          <w:bCs/>
          <w:color w:val="242424"/>
          <w:sz w:val="24"/>
          <w:szCs w:val="24"/>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r w:rsidR="00206920">
        <w:rPr>
          <w:rFonts w:ascii="Helvetica" w:eastAsia="Times New Roman" w:hAnsi="Helvetica" w:cs="Helvetica"/>
          <w:b/>
          <w:bCs/>
          <w:color w:val="242424"/>
          <w:sz w:val="24"/>
          <w:szCs w:val="24"/>
          <w:lang w:eastAsia="ru-RU"/>
        </w:rPr>
        <w:t xml:space="preserve"> за соблюдение правил благоустройства</w:t>
      </w:r>
      <w:r w:rsidRPr="00DC2AF6">
        <w:rPr>
          <w:rFonts w:ascii="Helvetica" w:eastAsia="Times New Roman" w:hAnsi="Helvetica" w:cs="Helvetica"/>
          <w:b/>
          <w:bCs/>
          <w:color w:val="242424"/>
          <w:sz w:val="24"/>
          <w:szCs w:val="24"/>
          <w:lang w:eastAsia="ru-RU"/>
        </w:rPr>
        <w:t>, а также текстов соответствующих нормативных правовых актов</w:t>
      </w:r>
    </w:p>
    <w:p w:rsidR="0058411F" w:rsidRDefault="0058411F" w:rsidP="00DC2AF6">
      <w:pPr>
        <w:spacing w:after="0" w:line="240" w:lineRule="auto"/>
        <w:jc w:val="center"/>
        <w:rPr>
          <w:rFonts w:ascii="Helvetica" w:eastAsia="Times New Roman" w:hAnsi="Helvetica" w:cs="Helvetica"/>
          <w:b/>
          <w:bCs/>
          <w:color w:val="242424"/>
          <w:sz w:val="24"/>
          <w:szCs w:val="24"/>
          <w:lang w:eastAsia="ru-RU"/>
        </w:rPr>
      </w:pPr>
    </w:p>
    <w:p w:rsidR="0058411F" w:rsidRDefault="0058411F" w:rsidP="00DC2AF6">
      <w:pPr>
        <w:spacing w:after="0" w:line="240" w:lineRule="auto"/>
        <w:jc w:val="center"/>
        <w:rPr>
          <w:rFonts w:ascii="Helvetica" w:eastAsia="Times New Roman" w:hAnsi="Helvetica" w:cs="Helvetica"/>
          <w:b/>
          <w:bCs/>
          <w:color w:val="242424"/>
          <w:sz w:val="24"/>
          <w:szCs w:val="24"/>
          <w:lang w:eastAsia="ru-RU"/>
        </w:rPr>
      </w:pPr>
    </w:p>
    <w:tbl>
      <w:tblPr>
        <w:tblW w:w="15186" w:type="dxa"/>
        <w:shd w:val="clear" w:color="auto" w:fill="D6E3BC" w:themeFill="accent3" w:themeFillTint="66"/>
        <w:tblCellMar>
          <w:left w:w="0" w:type="dxa"/>
          <w:right w:w="0" w:type="dxa"/>
        </w:tblCellMar>
        <w:tblLook w:val="04A0"/>
      </w:tblPr>
      <w:tblGrid>
        <w:gridCol w:w="701"/>
        <w:gridCol w:w="2542"/>
        <w:gridCol w:w="2172"/>
        <w:gridCol w:w="2272"/>
        <w:gridCol w:w="7499"/>
      </w:tblGrid>
      <w:tr w:rsidR="0058411F" w:rsidTr="0058411F">
        <w:tc>
          <w:tcPr>
            <w:tcW w:w="701" w:type="dxa"/>
            <w:tcBorders>
              <w:top w:val="single" w:sz="4" w:space="0" w:color="9EA1DC"/>
              <w:left w:val="single" w:sz="4" w:space="0" w:color="9EA1DC"/>
              <w:bottom w:val="single" w:sz="4" w:space="0" w:color="9EA1DC"/>
              <w:right w:val="single" w:sz="4" w:space="0" w:color="9EA1DC"/>
            </w:tcBorders>
            <w:shd w:val="clear" w:color="auto" w:fill="C2D69B" w:themeFill="accent3" w:themeFillTint="99"/>
            <w:tcMar>
              <w:top w:w="120" w:type="dxa"/>
              <w:left w:w="160" w:type="dxa"/>
              <w:bottom w:w="120" w:type="dxa"/>
              <w:right w:w="160" w:type="dxa"/>
            </w:tcMar>
            <w:vAlign w:val="bottom"/>
            <w:hideMark/>
          </w:tcPr>
          <w:p w:rsidR="0058411F" w:rsidRDefault="0058411F">
            <w:pPr>
              <w:pStyle w:val="a3"/>
              <w:spacing w:before="0" w:beforeAutospacing="0" w:after="0" w:afterAutospacing="0"/>
              <w:jc w:val="center"/>
              <w:textAlignment w:val="baseline"/>
              <w:rPr>
                <w:rFonts w:ascii="inherit" w:hAnsi="inherit"/>
                <w:b/>
                <w:bCs/>
                <w:color w:val="2A32D4"/>
                <w:sz w:val="19"/>
                <w:szCs w:val="19"/>
              </w:rPr>
            </w:pPr>
            <w:r>
              <w:rPr>
                <w:rFonts w:ascii="inherit" w:hAnsi="inherit"/>
                <w:b/>
                <w:bCs/>
                <w:color w:val="2A32D4"/>
                <w:sz w:val="19"/>
                <w:szCs w:val="19"/>
              </w:rPr>
              <w:t xml:space="preserve">№ </w:t>
            </w:r>
            <w:proofErr w:type="spellStart"/>
            <w:proofErr w:type="gramStart"/>
            <w:r>
              <w:rPr>
                <w:rFonts w:ascii="inherit" w:hAnsi="inherit"/>
                <w:b/>
                <w:bCs/>
                <w:color w:val="2A32D4"/>
                <w:sz w:val="19"/>
                <w:szCs w:val="19"/>
              </w:rPr>
              <w:t>п</w:t>
            </w:r>
            <w:proofErr w:type="spellEnd"/>
            <w:proofErr w:type="gramEnd"/>
            <w:r>
              <w:rPr>
                <w:rFonts w:ascii="inherit" w:hAnsi="inherit"/>
                <w:b/>
                <w:bCs/>
                <w:color w:val="2A32D4"/>
                <w:sz w:val="19"/>
                <w:szCs w:val="19"/>
              </w:rPr>
              <w:t>/</w:t>
            </w:r>
            <w:proofErr w:type="spellStart"/>
            <w:r>
              <w:rPr>
                <w:rFonts w:ascii="inherit" w:hAnsi="inherit"/>
                <w:b/>
                <w:bCs/>
                <w:color w:val="2A32D4"/>
                <w:sz w:val="19"/>
                <w:szCs w:val="19"/>
              </w:rPr>
              <w:t>п</w:t>
            </w:r>
            <w:proofErr w:type="spellEnd"/>
          </w:p>
        </w:tc>
        <w:tc>
          <w:tcPr>
            <w:tcW w:w="2542" w:type="dxa"/>
            <w:tcBorders>
              <w:top w:val="single" w:sz="4" w:space="0" w:color="9EA1DC"/>
              <w:left w:val="single" w:sz="4" w:space="0" w:color="9EA1DC"/>
              <w:bottom w:val="single" w:sz="4" w:space="0" w:color="9EA1DC"/>
              <w:right w:val="single" w:sz="4" w:space="0" w:color="9EA1DC"/>
            </w:tcBorders>
            <w:shd w:val="clear" w:color="auto" w:fill="C2D69B" w:themeFill="accent3" w:themeFillTint="99"/>
            <w:tcMar>
              <w:top w:w="120" w:type="dxa"/>
              <w:left w:w="160" w:type="dxa"/>
              <w:bottom w:w="120" w:type="dxa"/>
              <w:right w:w="160" w:type="dxa"/>
            </w:tcMar>
            <w:vAlign w:val="bottom"/>
            <w:hideMark/>
          </w:tcPr>
          <w:p w:rsidR="0058411F" w:rsidRDefault="0058411F">
            <w:pPr>
              <w:pStyle w:val="a3"/>
              <w:spacing w:before="0" w:beforeAutospacing="0" w:after="0" w:afterAutospacing="0"/>
              <w:jc w:val="center"/>
              <w:textAlignment w:val="baseline"/>
              <w:rPr>
                <w:rFonts w:ascii="inherit" w:hAnsi="inherit"/>
                <w:b/>
                <w:bCs/>
                <w:color w:val="2A32D4"/>
                <w:sz w:val="19"/>
                <w:szCs w:val="19"/>
              </w:rPr>
            </w:pPr>
            <w:r>
              <w:rPr>
                <w:rFonts w:ascii="inherit" w:hAnsi="inherit"/>
                <w:b/>
                <w:bCs/>
                <w:color w:val="2A32D4"/>
                <w:sz w:val="19"/>
                <w:szCs w:val="19"/>
              </w:rPr>
              <w:t>Наименование и реквизиты акта</w:t>
            </w:r>
          </w:p>
        </w:tc>
        <w:tc>
          <w:tcPr>
            <w:tcW w:w="2172" w:type="dxa"/>
            <w:tcBorders>
              <w:top w:val="single" w:sz="4" w:space="0" w:color="9EA1DC"/>
              <w:left w:val="single" w:sz="4" w:space="0" w:color="9EA1DC"/>
              <w:bottom w:val="single" w:sz="4" w:space="0" w:color="9EA1DC"/>
              <w:right w:val="single" w:sz="4" w:space="0" w:color="9EA1DC"/>
            </w:tcBorders>
            <w:shd w:val="clear" w:color="auto" w:fill="C2D69B" w:themeFill="accent3" w:themeFillTint="99"/>
            <w:tcMar>
              <w:top w:w="120" w:type="dxa"/>
              <w:left w:w="160" w:type="dxa"/>
              <w:bottom w:w="120" w:type="dxa"/>
              <w:right w:w="160" w:type="dxa"/>
            </w:tcMar>
            <w:vAlign w:val="bottom"/>
            <w:hideMark/>
          </w:tcPr>
          <w:p w:rsidR="0058411F" w:rsidRDefault="0058411F">
            <w:pPr>
              <w:pStyle w:val="a3"/>
              <w:spacing w:before="0" w:beforeAutospacing="0" w:after="0" w:afterAutospacing="0"/>
              <w:jc w:val="center"/>
              <w:textAlignment w:val="baseline"/>
              <w:rPr>
                <w:rFonts w:ascii="inherit" w:hAnsi="inherit"/>
                <w:b/>
                <w:bCs/>
                <w:color w:val="2A32D4"/>
                <w:sz w:val="19"/>
                <w:szCs w:val="19"/>
              </w:rPr>
            </w:pPr>
            <w:r>
              <w:rPr>
                <w:rFonts w:ascii="inherit" w:hAnsi="inherit"/>
                <w:b/>
                <w:bCs/>
                <w:color w:val="2A32D4"/>
                <w:sz w:val="19"/>
                <w:szCs w:val="19"/>
              </w:rPr>
              <w:t>Краткое описание круга лиц и (или) перечня объектов,</w:t>
            </w:r>
            <w:r>
              <w:rPr>
                <w:rFonts w:ascii="inherit" w:hAnsi="inherit"/>
                <w:b/>
                <w:bCs/>
                <w:color w:val="2A32D4"/>
                <w:sz w:val="19"/>
                <w:szCs w:val="19"/>
              </w:rPr>
              <w:br/>
              <w:t>в отношении которых устанавливаются обязательные требования</w:t>
            </w:r>
          </w:p>
        </w:tc>
        <w:tc>
          <w:tcPr>
            <w:tcW w:w="2272" w:type="dxa"/>
            <w:tcBorders>
              <w:top w:val="single" w:sz="4" w:space="0" w:color="9EA1DC"/>
              <w:left w:val="single" w:sz="4" w:space="0" w:color="9EA1DC"/>
              <w:bottom w:val="single" w:sz="4" w:space="0" w:color="9EA1DC"/>
              <w:right w:val="single" w:sz="4" w:space="0" w:color="9EA1DC"/>
            </w:tcBorders>
            <w:shd w:val="clear" w:color="auto" w:fill="C2D69B" w:themeFill="accent3" w:themeFillTint="99"/>
            <w:tcMar>
              <w:top w:w="120" w:type="dxa"/>
              <w:left w:w="160" w:type="dxa"/>
              <w:bottom w:w="120" w:type="dxa"/>
              <w:right w:w="160" w:type="dxa"/>
            </w:tcMar>
            <w:vAlign w:val="bottom"/>
            <w:hideMark/>
          </w:tcPr>
          <w:p w:rsidR="0058411F" w:rsidRDefault="0058411F">
            <w:pPr>
              <w:pStyle w:val="a3"/>
              <w:spacing w:before="0" w:beforeAutospacing="0" w:after="0" w:afterAutospacing="0"/>
              <w:jc w:val="center"/>
              <w:textAlignment w:val="baseline"/>
              <w:rPr>
                <w:rFonts w:ascii="inherit" w:hAnsi="inherit"/>
                <w:b/>
                <w:bCs/>
                <w:color w:val="2A32D4"/>
                <w:sz w:val="19"/>
                <w:szCs w:val="19"/>
              </w:rPr>
            </w:pPr>
            <w:r>
              <w:rPr>
                <w:rFonts w:ascii="inherit" w:hAnsi="inherit"/>
                <w:b/>
                <w:bCs/>
                <w:color w:val="2A32D4"/>
                <w:sz w:val="19"/>
                <w:szCs w:val="19"/>
              </w:rPr>
              <w:t>Указание</w:t>
            </w:r>
            <w:r>
              <w:rPr>
                <w:rFonts w:ascii="inherit" w:hAnsi="inherit"/>
                <w:b/>
                <w:bCs/>
                <w:color w:val="2A32D4"/>
                <w:sz w:val="19"/>
                <w:szCs w:val="19"/>
              </w:rPr>
              <w:br/>
              <w:t>на структурные единицы акта, соблюдение которых оценивается</w:t>
            </w:r>
            <w:r>
              <w:rPr>
                <w:rFonts w:ascii="inherit" w:hAnsi="inherit"/>
                <w:b/>
                <w:bCs/>
                <w:color w:val="2A32D4"/>
                <w:sz w:val="19"/>
                <w:szCs w:val="19"/>
              </w:rPr>
              <w:br/>
              <w:t>при проведении мероприятий</w:t>
            </w:r>
            <w:r>
              <w:rPr>
                <w:rFonts w:ascii="inherit" w:hAnsi="inherit"/>
                <w:b/>
                <w:bCs/>
                <w:color w:val="2A32D4"/>
                <w:sz w:val="19"/>
                <w:szCs w:val="19"/>
              </w:rPr>
              <w:br/>
              <w:t>по контролю</w:t>
            </w:r>
          </w:p>
        </w:tc>
        <w:tc>
          <w:tcPr>
            <w:tcW w:w="7499" w:type="dxa"/>
            <w:tcBorders>
              <w:top w:val="single" w:sz="4" w:space="0" w:color="9EA1DC"/>
              <w:left w:val="single" w:sz="4" w:space="0" w:color="9EA1DC"/>
              <w:bottom w:val="single" w:sz="4" w:space="0" w:color="9EA1DC"/>
              <w:right w:val="single" w:sz="4" w:space="0" w:color="9EA1DC"/>
            </w:tcBorders>
            <w:shd w:val="clear" w:color="auto" w:fill="C2D69B" w:themeFill="accent3" w:themeFillTint="99"/>
            <w:tcMar>
              <w:top w:w="120" w:type="dxa"/>
              <w:left w:w="160" w:type="dxa"/>
              <w:bottom w:w="120" w:type="dxa"/>
              <w:right w:w="160" w:type="dxa"/>
            </w:tcMar>
            <w:vAlign w:val="bottom"/>
            <w:hideMark/>
          </w:tcPr>
          <w:p w:rsidR="0058411F" w:rsidRDefault="0058411F">
            <w:pPr>
              <w:pStyle w:val="a3"/>
              <w:spacing w:before="0" w:beforeAutospacing="0" w:after="0" w:afterAutospacing="0"/>
              <w:jc w:val="center"/>
              <w:textAlignment w:val="baseline"/>
              <w:rPr>
                <w:rFonts w:ascii="inherit" w:hAnsi="inherit"/>
                <w:b/>
                <w:bCs/>
                <w:color w:val="2A32D4"/>
                <w:sz w:val="19"/>
                <w:szCs w:val="19"/>
              </w:rPr>
            </w:pPr>
            <w:r>
              <w:rPr>
                <w:rFonts w:ascii="inherit" w:hAnsi="inherit"/>
                <w:b/>
                <w:bCs/>
                <w:color w:val="2A32D4"/>
                <w:sz w:val="19"/>
                <w:szCs w:val="19"/>
              </w:rPr>
              <w:t>Текст акта</w:t>
            </w:r>
          </w:p>
        </w:tc>
      </w:tr>
      <w:tr w:rsidR="0058411F" w:rsidTr="0058411F">
        <w:tc>
          <w:tcPr>
            <w:tcW w:w="15186" w:type="dxa"/>
            <w:gridSpan w:val="5"/>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rsidP="0058411F">
            <w:pPr>
              <w:pStyle w:val="3"/>
              <w:spacing w:before="0" w:beforeAutospacing="0" w:after="0" w:afterAutospacing="0"/>
              <w:jc w:val="center"/>
              <w:textAlignment w:val="baseline"/>
              <w:rPr>
                <w:rFonts w:ascii="inherit" w:hAnsi="inherit"/>
                <w:color w:val="2A32D4"/>
                <w:sz w:val="23"/>
                <w:szCs w:val="23"/>
              </w:rPr>
            </w:pPr>
            <w:r>
              <w:rPr>
                <w:rStyle w:val="a5"/>
                <w:rFonts w:ascii="inherit" w:hAnsi="inherit"/>
                <w:b/>
                <w:bCs/>
                <w:color w:val="2A32D4"/>
                <w:sz w:val="23"/>
                <w:szCs w:val="23"/>
                <w:bdr w:val="none" w:sz="0" w:space="0" w:color="auto" w:frame="1"/>
              </w:rPr>
              <w:t>Федеральные законы</w:t>
            </w:r>
          </w:p>
        </w:tc>
      </w:tr>
      <w:tr w:rsidR="0058411F" w:rsidTr="0058411F">
        <w:tc>
          <w:tcPr>
            <w:tcW w:w="701"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1</w:t>
            </w:r>
          </w:p>
        </w:tc>
        <w:tc>
          <w:tcPr>
            <w:tcW w:w="2542"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Федеральный закон от 10 января 2002 г. № 7-ФЗ</w:t>
            </w:r>
            <w:r>
              <w:rPr>
                <w:rFonts w:ascii="inherit" w:hAnsi="inherit"/>
                <w:color w:val="2A32D4"/>
                <w:sz w:val="19"/>
                <w:szCs w:val="19"/>
              </w:rPr>
              <w:br/>
              <w:t>"Об охране окружающей среды"</w:t>
            </w:r>
          </w:p>
        </w:tc>
        <w:tc>
          <w:tcPr>
            <w:tcW w:w="2172"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юридические лица, индивидуальные предприниматели</w:t>
            </w: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пункт 3 статьи 37</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пункт 2 статьи 38</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proofErr w:type="gramStart"/>
            <w:r>
              <w:rPr>
                <w:rFonts w:ascii="inherit" w:hAnsi="inherit"/>
                <w:color w:val="2A32D4"/>
                <w:sz w:val="19"/>
                <w:szCs w:val="19"/>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4" w:anchor="/document/12125350/entry/127" w:history="1">
              <w:r>
                <w:rPr>
                  <w:rStyle w:val="a4"/>
                  <w:rFonts w:ascii="inherit" w:hAnsi="inherit"/>
                  <w:color w:val="8B91FF"/>
                  <w:sz w:val="19"/>
                  <w:szCs w:val="19"/>
                  <w:bdr w:val="none" w:sz="0" w:space="0" w:color="auto" w:frame="1"/>
                </w:rPr>
                <w:t>загрязняющих веществ</w:t>
              </w:r>
            </w:hyperlink>
            <w:r>
              <w:rPr>
                <w:rFonts w:ascii="inherit" w:hAnsi="inherit"/>
                <w:color w:val="2A32D4"/>
                <w:sz w:val="19"/>
                <w:szCs w:val="19"/>
              </w:rPr>
              <w:t>, обеспечивающими выполнение установленных требований в области </w:t>
            </w:r>
            <w:hyperlink r:id="rId5" w:anchor="/document/12125350/entry/120" w:history="1">
              <w:r>
                <w:rPr>
                  <w:rStyle w:val="a4"/>
                  <w:rFonts w:ascii="inherit" w:hAnsi="inherit"/>
                  <w:color w:val="8B91FF"/>
                  <w:sz w:val="19"/>
                  <w:szCs w:val="19"/>
                  <w:bdr w:val="none" w:sz="0" w:space="0" w:color="auto" w:frame="1"/>
                </w:rPr>
                <w:t>охраны окружающей среды</w:t>
              </w:r>
            </w:hyperlink>
            <w:r>
              <w:rPr>
                <w:rFonts w:ascii="inherit" w:hAnsi="inherit"/>
                <w:color w:val="2A32D4"/>
                <w:sz w:val="19"/>
                <w:szCs w:val="19"/>
              </w:rPr>
              <w:t>. Запрещается также ввод в эксплуатацию объектов, не оснащенных средствами контроля за </w:t>
            </w:r>
            <w:hyperlink r:id="rId6" w:anchor="/document/12125350/entry/126" w:history="1">
              <w:r>
                <w:rPr>
                  <w:rStyle w:val="a4"/>
                  <w:rFonts w:ascii="inherit" w:hAnsi="inherit"/>
                  <w:color w:val="8B91FF"/>
                  <w:sz w:val="19"/>
                  <w:szCs w:val="19"/>
                  <w:bdr w:val="none" w:sz="0" w:space="0" w:color="auto" w:frame="1"/>
                </w:rPr>
                <w:t>загрязнением окружающей среды</w:t>
              </w:r>
            </w:hyperlink>
            <w:r>
              <w:rPr>
                <w:rFonts w:ascii="inherit" w:hAnsi="inherit"/>
                <w:color w:val="2A32D4"/>
                <w:sz w:val="19"/>
                <w:szCs w:val="19"/>
              </w:rPr>
              <w:t>, без завершения предусмотренных проектами работ по охране окружающей среды, восстановлению </w:t>
            </w:r>
            <w:hyperlink r:id="rId7" w:anchor="/document/12125350/entry/112" w:history="1">
              <w:r>
                <w:rPr>
                  <w:rStyle w:val="a4"/>
                  <w:rFonts w:ascii="inherit" w:hAnsi="inherit"/>
                  <w:color w:val="8B91FF"/>
                  <w:sz w:val="19"/>
                  <w:szCs w:val="19"/>
                  <w:bdr w:val="none" w:sz="0" w:space="0" w:color="auto" w:frame="1"/>
                </w:rPr>
                <w:t>природной среды</w:t>
              </w:r>
            </w:hyperlink>
            <w:r>
              <w:rPr>
                <w:rFonts w:ascii="inherit" w:hAnsi="inherit"/>
                <w:color w:val="2A32D4"/>
                <w:sz w:val="19"/>
                <w:szCs w:val="19"/>
              </w:rPr>
              <w:t>, рекультивации земель, благоустройству</w:t>
            </w:r>
            <w:proofErr w:type="gramEnd"/>
            <w:r>
              <w:rPr>
                <w:rFonts w:ascii="inherit" w:hAnsi="inherit"/>
                <w:color w:val="2A32D4"/>
                <w:sz w:val="19"/>
                <w:szCs w:val="19"/>
              </w:rPr>
              <w:t xml:space="preserve"> территорий в соответствии с законодательством Российской Федерации.</w:t>
            </w:r>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пункт 2 статьи 39</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proofErr w:type="gramStart"/>
            <w:r>
              <w:rPr>
                <w:rFonts w:ascii="inherit" w:hAnsi="inherit"/>
                <w:color w:val="2A32D4"/>
                <w:sz w:val="19"/>
                <w:szCs w:val="19"/>
              </w:rPr>
              <w:t>Юридические и физические лица, осуществляющие эксплуатацию зданий, строений, сооружений и иных объектов, обеспечивают соблюдение </w:t>
            </w:r>
            <w:hyperlink r:id="rId8" w:anchor="/document/12125350/entry/129" w:history="1">
              <w:r>
                <w:rPr>
                  <w:rStyle w:val="a4"/>
                  <w:rFonts w:ascii="inherit" w:hAnsi="inherit"/>
                  <w:color w:val="8B91FF"/>
                  <w:sz w:val="19"/>
                  <w:szCs w:val="19"/>
                  <w:bdr w:val="none" w:sz="0" w:space="0" w:color="auto" w:frame="1"/>
                </w:rPr>
                <w:t>нормативов качества окружающей среды</w:t>
              </w:r>
            </w:hyperlink>
            <w:r>
              <w:rPr>
                <w:rFonts w:ascii="inherit" w:hAnsi="inherit"/>
                <w:color w:val="2A32D4"/>
                <w:sz w:val="19"/>
                <w:szCs w:val="19"/>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9" w:anchor="/document/12125350/entry/127" w:history="1">
              <w:r>
                <w:rPr>
                  <w:rStyle w:val="a4"/>
                  <w:rFonts w:ascii="inherit" w:hAnsi="inherit"/>
                  <w:color w:val="8B91FF"/>
                  <w:sz w:val="19"/>
                  <w:szCs w:val="19"/>
                  <w:bdr w:val="none" w:sz="0" w:space="0" w:color="auto" w:frame="1"/>
                </w:rPr>
                <w:t>загрязняющих веществ</w:t>
              </w:r>
            </w:hyperlink>
            <w:r>
              <w:rPr>
                <w:rFonts w:ascii="inherit" w:hAnsi="inherit"/>
                <w:color w:val="2A32D4"/>
                <w:sz w:val="19"/>
                <w:szCs w:val="19"/>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Pr>
                <w:rFonts w:ascii="inherit" w:hAnsi="inherit"/>
                <w:color w:val="2A32D4"/>
                <w:sz w:val="19"/>
                <w:szCs w:val="19"/>
              </w:rPr>
              <w:t>, благоустройству территорий в соответствии с законодательством.</w:t>
            </w:r>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пункт 2 статьи 44</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proofErr w:type="gramStart"/>
            <w:r>
              <w:rPr>
                <w:rFonts w:ascii="inherit" w:hAnsi="inherit"/>
                <w:color w:val="2A32D4"/>
                <w:sz w:val="19"/>
                <w:szCs w:val="19"/>
              </w:rPr>
              <w:t>При планировании и застройке городских и сельских поселений должны соблюдаться </w:t>
            </w:r>
            <w:hyperlink r:id="rId10" w:anchor="/document/12125350/entry/139" w:history="1">
              <w:r>
                <w:rPr>
                  <w:rStyle w:val="a4"/>
                  <w:rFonts w:ascii="inherit" w:hAnsi="inherit"/>
                  <w:color w:val="8B91FF"/>
                  <w:sz w:val="19"/>
                  <w:szCs w:val="19"/>
                  <w:bdr w:val="none" w:sz="0" w:space="0" w:color="auto" w:frame="1"/>
                </w:rPr>
                <w:t>требования в области охраны окружающей среды</w:t>
              </w:r>
            </w:hyperlink>
            <w:r>
              <w:rPr>
                <w:rFonts w:ascii="inherit" w:hAnsi="inherit"/>
                <w:color w:val="2A32D4"/>
                <w:sz w:val="19"/>
                <w:szCs w:val="19"/>
              </w:rPr>
              <w:t xml:space="preserve">, приниматься меры по санитарной очистке, обезвреживанию и безопасному размещению отходов </w:t>
            </w:r>
            <w:r>
              <w:rPr>
                <w:rFonts w:ascii="inherit" w:hAnsi="inherit"/>
                <w:color w:val="2A32D4"/>
                <w:sz w:val="19"/>
                <w:szCs w:val="19"/>
              </w:rPr>
              <w:lastRenderedPageBreak/>
              <w:t>производства и потребления, соблюдению нормативов допустимых выбросов и сбросов веществ и микроорганизмов, а также по восстановлению </w:t>
            </w:r>
            <w:hyperlink r:id="rId11" w:anchor="/document/12125350/entry/112" w:history="1">
              <w:r>
                <w:rPr>
                  <w:rStyle w:val="a4"/>
                  <w:rFonts w:ascii="inherit" w:hAnsi="inherit"/>
                  <w:color w:val="8B91FF"/>
                  <w:sz w:val="19"/>
                  <w:szCs w:val="19"/>
                  <w:bdr w:val="none" w:sz="0" w:space="0" w:color="auto" w:frame="1"/>
                </w:rPr>
                <w:t>природной среды</w:t>
              </w:r>
            </w:hyperlink>
            <w:r>
              <w:rPr>
                <w:rFonts w:ascii="inherit" w:hAnsi="inherit"/>
                <w:color w:val="2A32D4"/>
                <w:sz w:val="19"/>
                <w:szCs w:val="19"/>
              </w:rPr>
              <w:t>, рекультивации земель, благоустройству территорий и иные меры по обеспечению охраны окружающей среды и </w:t>
            </w:r>
            <w:hyperlink r:id="rId12" w:anchor="/document/12125350/entry/144" w:history="1">
              <w:r>
                <w:rPr>
                  <w:rStyle w:val="a4"/>
                  <w:rFonts w:ascii="inherit" w:hAnsi="inherit"/>
                  <w:color w:val="8B91FF"/>
                  <w:sz w:val="19"/>
                  <w:szCs w:val="19"/>
                  <w:bdr w:val="none" w:sz="0" w:space="0" w:color="auto" w:frame="1"/>
                </w:rPr>
                <w:t>экологической безопасности</w:t>
              </w:r>
            </w:hyperlink>
            <w:r>
              <w:rPr>
                <w:rFonts w:ascii="inherit" w:hAnsi="inherit"/>
                <w:color w:val="2A32D4"/>
                <w:sz w:val="19"/>
                <w:szCs w:val="19"/>
              </w:rPr>
              <w:t> в</w:t>
            </w:r>
            <w:proofErr w:type="gramEnd"/>
            <w:r>
              <w:rPr>
                <w:rFonts w:ascii="inherit" w:hAnsi="inherit"/>
                <w:color w:val="2A32D4"/>
                <w:sz w:val="19"/>
                <w:szCs w:val="19"/>
              </w:rPr>
              <w:t xml:space="preserve"> </w:t>
            </w:r>
            <w:proofErr w:type="gramStart"/>
            <w:r>
              <w:rPr>
                <w:rFonts w:ascii="inherit" w:hAnsi="inherit"/>
                <w:color w:val="2A32D4"/>
                <w:sz w:val="19"/>
                <w:szCs w:val="19"/>
              </w:rPr>
              <w:t>соответствии</w:t>
            </w:r>
            <w:proofErr w:type="gramEnd"/>
            <w:r>
              <w:rPr>
                <w:rFonts w:ascii="inherit" w:hAnsi="inherit"/>
                <w:color w:val="2A32D4"/>
                <w:sz w:val="19"/>
                <w:szCs w:val="19"/>
              </w:rPr>
              <w:t xml:space="preserve"> с законодательством.</w:t>
            </w:r>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статья 61</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192" w:afterAutospacing="0"/>
              <w:textAlignment w:val="baseline"/>
              <w:rPr>
                <w:rFonts w:ascii="inherit" w:hAnsi="inherit"/>
                <w:color w:val="2A32D4"/>
                <w:sz w:val="19"/>
                <w:szCs w:val="19"/>
              </w:rPr>
            </w:pPr>
            <w:r>
              <w:rPr>
                <w:rFonts w:ascii="inherit" w:hAnsi="inherit"/>
                <w:color w:val="2A32D4"/>
                <w:sz w:val="19"/>
                <w:szCs w:val="19"/>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3" w:anchor="/document/12125350/entry/122" w:history="1">
              <w:r>
                <w:rPr>
                  <w:rStyle w:val="a4"/>
                  <w:rFonts w:ascii="inherit" w:hAnsi="inherit"/>
                  <w:color w:val="8B91FF"/>
                  <w:sz w:val="19"/>
                  <w:szCs w:val="19"/>
                  <w:bdr w:val="none" w:sz="0" w:space="0" w:color="auto" w:frame="1"/>
                </w:rPr>
                <w:t>благоприятной окружающей среды</w:t>
              </w:r>
            </w:hyperlink>
            <w:r>
              <w:rPr>
                <w:rFonts w:ascii="inherit" w:hAnsi="inherit"/>
                <w:color w:val="2A32D4"/>
                <w:sz w:val="19"/>
                <w:szCs w:val="19"/>
              </w:rPr>
              <w:t>.</w:t>
            </w:r>
          </w:p>
          <w:p w:rsidR="0058411F" w:rsidRDefault="0058411F">
            <w:pPr>
              <w:pStyle w:val="a3"/>
              <w:spacing w:before="0" w:beforeAutospacing="0" w:after="192" w:afterAutospacing="0"/>
              <w:textAlignment w:val="baseline"/>
              <w:rPr>
                <w:rFonts w:ascii="inherit" w:hAnsi="inherit"/>
                <w:color w:val="2A32D4"/>
                <w:sz w:val="19"/>
                <w:szCs w:val="19"/>
              </w:rPr>
            </w:pPr>
            <w:r>
              <w:rPr>
                <w:rFonts w:ascii="inherit" w:hAnsi="inherit"/>
                <w:color w:val="2A32D4"/>
                <w:sz w:val="19"/>
                <w:szCs w:val="19"/>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Государственное регулирование в области охраны зеленого фонда городских и сельских поселений осуществляется в соответствии с законодательством.</w:t>
            </w:r>
          </w:p>
        </w:tc>
      </w:tr>
      <w:tr w:rsidR="0058411F" w:rsidTr="0058411F">
        <w:tc>
          <w:tcPr>
            <w:tcW w:w="701"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2</w:t>
            </w:r>
          </w:p>
        </w:tc>
        <w:tc>
          <w:tcPr>
            <w:tcW w:w="2542"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Федеральный закон от 6 октября 2003 г. № 131-ФЗ</w:t>
            </w:r>
            <w:r>
              <w:rPr>
                <w:rFonts w:ascii="inherit" w:hAnsi="inherit"/>
                <w:color w:val="2A32D4"/>
                <w:sz w:val="19"/>
                <w:szCs w:val="19"/>
              </w:rPr>
              <w:br/>
              <w:t>"Об общих принципах организации местного самоуправления в Российской Федерации"</w:t>
            </w:r>
          </w:p>
        </w:tc>
        <w:tc>
          <w:tcPr>
            <w:tcW w:w="2172"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юридические лица, индивидуальные предприниматели</w:t>
            </w: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фрагмент части 1 статьи 2</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пункт 19 части 1 статьи 14</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 xml:space="preserve">Утверждение правил благоустройства территории поселения, </w:t>
            </w:r>
            <w:proofErr w:type="gramStart"/>
            <w:r>
              <w:rPr>
                <w:rFonts w:ascii="inherit" w:hAnsi="inherit"/>
                <w:color w:val="2A32D4"/>
                <w:sz w:val="19"/>
                <w:szCs w:val="19"/>
              </w:rPr>
              <w:t>устанавливающих</w:t>
            </w:r>
            <w:proofErr w:type="gramEnd"/>
            <w:r>
              <w:rPr>
                <w:rFonts w:ascii="inherit" w:hAnsi="inherit"/>
                <w:color w:val="2A32D4"/>
                <w:sz w:val="19"/>
                <w:szCs w:val="19"/>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58411F" w:rsidTr="0058411F">
        <w:tc>
          <w:tcPr>
            <w:tcW w:w="701"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3</w:t>
            </w:r>
          </w:p>
        </w:tc>
        <w:tc>
          <w:tcPr>
            <w:tcW w:w="254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Федеральный закон от 30 марта 1999 г. № 52-ФЗ</w:t>
            </w:r>
            <w:r>
              <w:rPr>
                <w:rFonts w:ascii="inherit" w:hAnsi="inherit"/>
                <w:color w:val="2A32D4"/>
                <w:sz w:val="19"/>
                <w:szCs w:val="19"/>
              </w:rPr>
              <w:br/>
              <w:t>"О санитарно-</w:t>
            </w:r>
            <w:r>
              <w:rPr>
                <w:rFonts w:ascii="inherit" w:hAnsi="inherit"/>
                <w:color w:val="2A32D4"/>
                <w:sz w:val="19"/>
                <w:szCs w:val="19"/>
              </w:rPr>
              <w:lastRenderedPageBreak/>
              <w:t>эпидемиологическом благополучии населения"</w:t>
            </w:r>
          </w:p>
        </w:tc>
        <w:tc>
          <w:tcPr>
            <w:tcW w:w="21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lastRenderedPageBreak/>
              <w:t>юридические лица, индивидуальные предприниматели</w:t>
            </w: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пункты 1, 2 статьи 12</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w:t>
            </w:r>
            <w:r>
              <w:rPr>
                <w:rFonts w:ascii="inherit" w:hAnsi="inherit"/>
                <w:color w:val="2A32D4"/>
                <w:sz w:val="19"/>
                <w:szCs w:val="19"/>
              </w:rPr>
              <w:lastRenderedPageBreak/>
              <w:t>иных мер по предупреждению и устранению вредного воздействия на человека </w:t>
            </w:r>
            <w:hyperlink r:id="rId14" w:anchor="/document/12115118/entry/103" w:history="1">
              <w:r>
                <w:rPr>
                  <w:rStyle w:val="a4"/>
                  <w:rFonts w:ascii="inherit" w:hAnsi="inherit"/>
                  <w:color w:val="8B91FF"/>
                  <w:sz w:val="19"/>
                  <w:szCs w:val="19"/>
                  <w:bdr w:val="none" w:sz="0" w:space="0" w:color="auto" w:frame="1"/>
                </w:rPr>
                <w:t>факторов среды обитания.</w:t>
              </w:r>
            </w:hyperlink>
          </w:p>
          <w:p w:rsidR="0058411F" w:rsidRDefault="0058411F">
            <w:pPr>
              <w:pStyle w:val="a3"/>
              <w:spacing w:before="0" w:beforeAutospacing="0" w:after="0" w:afterAutospacing="0"/>
              <w:textAlignment w:val="baseline"/>
              <w:rPr>
                <w:rFonts w:ascii="inherit" w:hAnsi="inherit"/>
                <w:color w:val="2A32D4"/>
                <w:sz w:val="19"/>
                <w:szCs w:val="19"/>
              </w:rPr>
            </w:pPr>
            <w:proofErr w:type="gramStart"/>
            <w:r>
              <w:rPr>
                <w:rFonts w:ascii="inherit" w:hAnsi="inherit"/>
                <w:color w:val="2A32D4"/>
                <w:sz w:val="19"/>
                <w:szCs w:val="19"/>
              </w:rP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Pr>
                <w:rFonts w:ascii="inherit" w:hAnsi="inherit"/>
                <w:color w:val="2A32D4"/>
                <w:sz w:val="19"/>
                <w:szCs w:val="19"/>
              </w:rPr>
              <w:t xml:space="preserve"> и благоустройства и иных объектов (далее — объекты) должны соблюдаться </w:t>
            </w:r>
            <w:hyperlink r:id="rId15" w:anchor="/document/71237620/entry/1000" w:history="1">
              <w:r>
                <w:rPr>
                  <w:rStyle w:val="a4"/>
                  <w:rFonts w:ascii="inherit" w:hAnsi="inherit"/>
                  <w:color w:val="8B91FF"/>
                  <w:sz w:val="19"/>
                  <w:szCs w:val="19"/>
                  <w:bdr w:val="none" w:sz="0" w:space="0" w:color="auto" w:frame="1"/>
                </w:rPr>
                <w:t>санитарные правила</w:t>
              </w:r>
            </w:hyperlink>
            <w:r>
              <w:rPr>
                <w:rFonts w:ascii="inherit" w:hAnsi="inherit"/>
                <w:color w:val="2A32D4"/>
                <w:sz w:val="19"/>
                <w:szCs w:val="19"/>
              </w:rPr>
              <w:t>.</w:t>
            </w:r>
          </w:p>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58411F" w:rsidTr="0058411F">
        <w:tc>
          <w:tcPr>
            <w:tcW w:w="701"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lastRenderedPageBreak/>
              <w:t>4</w:t>
            </w:r>
          </w:p>
        </w:tc>
        <w:tc>
          <w:tcPr>
            <w:tcW w:w="2542"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hyperlink r:id="rId16" w:history="1">
              <w:r>
                <w:rPr>
                  <w:rStyle w:val="a4"/>
                  <w:rFonts w:ascii="inherit" w:hAnsi="inherit"/>
                  <w:color w:val="8B91FF"/>
                  <w:sz w:val="19"/>
                  <w:szCs w:val="19"/>
                  <w:bdr w:val="none" w:sz="0" w:space="0" w:color="auto" w:frame="1"/>
                </w:rPr>
                <w:t>Федеральный закон от 26 декабря 2008 г. № 294-ФЗ</w:t>
              </w:r>
              <w:r>
                <w:rPr>
                  <w:rFonts w:ascii="inherit" w:hAnsi="inherit"/>
                  <w:color w:val="8B91FF"/>
                  <w:sz w:val="19"/>
                  <w:szCs w:val="19"/>
                  <w:u w:val="single"/>
                  <w:bdr w:val="none" w:sz="0" w:space="0" w:color="auto" w:frame="1"/>
                </w:rPr>
                <w:br/>
              </w:r>
              <w:r>
                <w:rPr>
                  <w:rStyle w:val="a4"/>
                  <w:rFonts w:ascii="inherit" w:hAnsi="inherit"/>
                  <w:color w:val="8B91FF"/>
                  <w:sz w:val="19"/>
                  <w:szCs w:val="19"/>
                  <w:bdr w:val="none" w:sz="0" w:space="0" w:color="auto" w:frame="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172" w:type="dxa"/>
            <w:vMerge w:val="restart"/>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192" w:afterAutospacing="0"/>
              <w:textAlignment w:val="baseline"/>
              <w:rPr>
                <w:rFonts w:ascii="inherit" w:hAnsi="inherit"/>
                <w:color w:val="2A32D4"/>
                <w:sz w:val="19"/>
                <w:szCs w:val="19"/>
              </w:rPr>
            </w:pPr>
            <w:r>
              <w:rPr>
                <w:rFonts w:ascii="inherit" w:hAnsi="inherit"/>
                <w:color w:val="2A32D4"/>
                <w:sz w:val="19"/>
                <w:szCs w:val="19"/>
              </w:rPr>
              <w:t>юридические лица,</w:t>
            </w:r>
          </w:p>
          <w:p w:rsidR="0058411F" w:rsidRDefault="0058411F">
            <w:pPr>
              <w:pStyle w:val="a3"/>
              <w:spacing w:before="0" w:beforeAutospacing="0" w:after="192" w:afterAutospacing="0"/>
              <w:textAlignment w:val="baseline"/>
              <w:rPr>
                <w:rFonts w:ascii="inherit" w:hAnsi="inherit"/>
                <w:color w:val="2A32D4"/>
                <w:sz w:val="19"/>
                <w:szCs w:val="19"/>
              </w:rPr>
            </w:pPr>
            <w:r>
              <w:rPr>
                <w:rFonts w:ascii="inherit" w:hAnsi="inherit"/>
                <w:color w:val="2A32D4"/>
                <w:sz w:val="19"/>
                <w:szCs w:val="19"/>
              </w:rPr>
              <w:t>индивидуальные предприниматели</w:t>
            </w:r>
          </w:p>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 </w:t>
            </w: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часть 1 статьи 9</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часть 1 статьи 10</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proofErr w:type="gramStart"/>
            <w:r>
              <w:rPr>
                <w:rFonts w:ascii="inherit" w:hAnsi="inherit"/>
                <w:color w:val="2A32D4"/>
                <w:sz w:val="19"/>
                <w:szCs w:val="19"/>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rFonts w:ascii="inherit" w:hAnsi="inherit"/>
                <w:color w:val="2A32D4"/>
                <w:sz w:val="19"/>
                <w:szCs w:val="19"/>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часть 1 статьи 11</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proofErr w:type="gramStart"/>
            <w:r>
              <w:rPr>
                <w:rFonts w:ascii="inherit" w:hAnsi="inherit"/>
                <w:color w:val="2A32D4"/>
                <w:sz w:val="19"/>
                <w:szCs w:val="19"/>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58411F" w:rsidTr="0058411F">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D6E3BC" w:themeFill="accent3" w:themeFillTint="66"/>
            <w:vAlign w:val="center"/>
            <w:hideMark/>
          </w:tcPr>
          <w:p w:rsidR="0058411F" w:rsidRDefault="0058411F">
            <w:pPr>
              <w:rPr>
                <w:rFonts w:ascii="inherit" w:hAnsi="inherit"/>
                <w:color w:val="2A32D4"/>
                <w:sz w:val="19"/>
                <w:szCs w:val="19"/>
              </w:rPr>
            </w:pP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часть 1 статьи 12</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pPr>
              <w:pStyle w:val="a3"/>
              <w:spacing w:before="0" w:beforeAutospacing="0" w:after="0" w:afterAutospacing="0"/>
              <w:textAlignment w:val="baseline"/>
              <w:rPr>
                <w:rFonts w:ascii="inherit" w:hAnsi="inherit"/>
                <w:color w:val="2A32D4"/>
                <w:sz w:val="19"/>
                <w:szCs w:val="19"/>
              </w:rPr>
            </w:pPr>
            <w:proofErr w:type="gramStart"/>
            <w:r>
              <w:rPr>
                <w:rFonts w:ascii="inherit" w:hAnsi="inherit"/>
                <w:color w:val="2A32D4"/>
                <w:sz w:val="19"/>
                <w:szCs w:val="19"/>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58411F" w:rsidTr="0058411F">
        <w:tc>
          <w:tcPr>
            <w:tcW w:w="15186" w:type="dxa"/>
            <w:gridSpan w:val="5"/>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58411F" w:rsidRDefault="0058411F" w:rsidP="0058411F">
            <w:pPr>
              <w:pStyle w:val="3"/>
              <w:spacing w:before="0" w:beforeAutospacing="0" w:after="0" w:afterAutospacing="0"/>
              <w:jc w:val="center"/>
              <w:textAlignment w:val="baseline"/>
              <w:rPr>
                <w:rFonts w:ascii="inherit" w:hAnsi="inherit"/>
                <w:color w:val="2A32D4"/>
                <w:sz w:val="23"/>
                <w:szCs w:val="23"/>
              </w:rPr>
            </w:pPr>
            <w:r>
              <w:rPr>
                <w:rStyle w:val="a5"/>
                <w:rFonts w:ascii="inherit" w:hAnsi="inherit"/>
                <w:b/>
                <w:bCs/>
                <w:color w:val="2A32D4"/>
                <w:sz w:val="23"/>
                <w:szCs w:val="23"/>
                <w:bdr w:val="none" w:sz="0" w:space="0" w:color="auto" w:frame="1"/>
              </w:rPr>
              <w:t>Иные нормативные документы</w:t>
            </w:r>
          </w:p>
        </w:tc>
      </w:tr>
      <w:tr w:rsidR="00204E08" w:rsidTr="0058411F">
        <w:tc>
          <w:tcPr>
            <w:tcW w:w="701"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204E08" w:rsidRDefault="00204E08">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5</w:t>
            </w:r>
          </w:p>
        </w:tc>
        <w:tc>
          <w:tcPr>
            <w:tcW w:w="254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204E08" w:rsidRDefault="00204E08">
            <w:pPr>
              <w:pStyle w:val="a3"/>
              <w:spacing w:before="0" w:beforeAutospacing="0" w:after="0" w:afterAutospacing="0"/>
              <w:textAlignment w:val="baseline"/>
              <w:rPr>
                <w:rFonts w:ascii="inherit" w:hAnsi="inherit"/>
                <w:color w:val="2A32D4"/>
                <w:sz w:val="19"/>
                <w:szCs w:val="19"/>
              </w:rPr>
            </w:pPr>
            <w:r>
              <w:rPr>
                <w:rFonts w:ascii="inherit" w:hAnsi="inherit" w:hint="eastAsia"/>
                <w:color w:val="2A32D4"/>
                <w:sz w:val="19"/>
                <w:szCs w:val="19"/>
              </w:rPr>
              <w:t>П</w:t>
            </w:r>
            <w:r>
              <w:rPr>
                <w:rFonts w:ascii="inherit" w:hAnsi="inherit"/>
                <w:color w:val="2A32D4"/>
                <w:sz w:val="19"/>
                <w:szCs w:val="19"/>
              </w:rPr>
              <w:t xml:space="preserve">остановление администрации сельского поселения </w:t>
            </w:r>
            <w:proofErr w:type="spellStart"/>
            <w:r>
              <w:rPr>
                <w:rFonts w:ascii="inherit" w:hAnsi="inherit"/>
                <w:color w:val="2A32D4"/>
                <w:sz w:val="19"/>
                <w:szCs w:val="19"/>
              </w:rPr>
              <w:t>Карымкары</w:t>
            </w:r>
            <w:proofErr w:type="spellEnd"/>
            <w:r>
              <w:rPr>
                <w:rFonts w:ascii="inherit" w:hAnsi="inherit"/>
                <w:color w:val="2A32D4"/>
                <w:sz w:val="19"/>
                <w:szCs w:val="19"/>
              </w:rPr>
              <w:t xml:space="preserve"> от 02.09.2019 года № 149-п </w:t>
            </w:r>
            <w:r>
              <w:rPr>
                <w:rFonts w:ascii="inherit" w:hAnsi="inherit" w:hint="eastAsia"/>
                <w:color w:val="2A32D4"/>
                <w:sz w:val="19"/>
                <w:szCs w:val="19"/>
              </w:rPr>
              <w:t>«</w:t>
            </w:r>
            <w:r>
              <w:rPr>
                <w:rFonts w:ascii="inherit" w:hAnsi="inherit"/>
                <w:color w:val="2A32D4"/>
                <w:sz w:val="19"/>
                <w:szCs w:val="19"/>
              </w:rPr>
              <w:t xml:space="preserve">Об утверждении административного регламента исполнения муниципальной функции по осуществлению муниципального </w:t>
            </w:r>
            <w:proofErr w:type="gramStart"/>
            <w:r>
              <w:rPr>
                <w:rFonts w:ascii="inherit" w:hAnsi="inherit"/>
                <w:color w:val="2A32D4"/>
                <w:sz w:val="19"/>
                <w:szCs w:val="19"/>
              </w:rPr>
              <w:t>контроля за</w:t>
            </w:r>
            <w:proofErr w:type="gramEnd"/>
            <w:r>
              <w:rPr>
                <w:rFonts w:ascii="inherit" w:hAnsi="inherit"/>
                <w:color w:val="2A32D4"/>
                <w:sz w:val="19"/>
                <w:szCs w:val="19"/>
              </w:rPr>
              <w:t xml:space="preserve"> соблюдением правил благоустройства территории сельского поселения </w:t>
            </w:r>
            <w:proofErr w:type="spellStart"/>
            <w:r>
              <w:rPr>
                <w:rFonts w:ascii="inherit" w:hAnsi="inherit"/>
                <w:color w:val="2A32D4"/>
                <w:sz w:val="19"/>
                <w:szCs w:val="19"/>
              </w:rPr>
              <w:t>Карымкары</w:t>
            </w:r>
            <w:proofErr w:type="spellEnd"/>
            <w:r>
              <w:rPr>
                <w:rFonts w:ascii="inherit" w:hAnsi="inherit" w:hint="eastAsia"/>
                <w:color w:val="2A32D4"/>
                <w:sz w:val="19"/>
                <w:szCs w:val="19"/>
              </w:rPr>
              <w:t>»</w:t>
            </w:r>
          </w:p>
        </w:tc>
        <w:tc>
          <w:tcPr>
            <w:tcW w:w="21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204E08" w:rsidRDefault="00204E08" w:rsidP="00E20E9C">
            <w:pPr>
              <w:pStyle w:val="a3"/>
              <w:spacing w:before="0" w:beforeAutospacing="0" w:after="192" w:afterAutospacing="0"/>
              <w:textAlignment w:val="baseline"/>
              <w:rPr>
                <w:rFonts w:ascii="inherit" w:hAnsi="inherit"/>
                <w:color w:val="2A32D4"/>
                <w:sz w:val="19"/>
                <w:szCs w:val="19"/>
              </w:rPr>
            </w:pPr>
            <w:r>
              <w:rPr>
                <w:rFonts w:ascii="inherit" w:hAnsi="inherit"/>
                <w:color w:val="2A32D4"/>
                <w:sz w:val="19"/>
                <w:szCs w:val="19"/>
              </w:rPr>
              <w:t>юридические лица,</w:t>
            </w:r>
          </w:p>
          <w:p w:rsidR="00204E08" w:rsidRDefault="00204E08" w:rsidP="00E20E9C">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индивидуальные предприниматели</w:t>
            </w:r>
          </w:p>
        </w:tc>
        <w:tc>
          <w:tcPr>
            <w:tcW w:w="2272"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204E08" w:rsidRDefault="00204E08" w:rsidP="00E20E9C">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в полном объёме</w:t>
            </w:r>
          </w:p>
        </w:tc>
        <w:tc>
          <w:tcPr>
            <w:tcW w:w="7499" w:type="dxa"/>
            <w:tcBorders>
              <w:top w:val="single" w:sz="4" w:space="0" w:color="CCCCCC"/>
              <w:left w:val="single" w:sz="4" w:space="0" w:color="CCCCCC"/>
              <w:bottom w:val="single" w:sz="4" w:space="0" w:color="CCCCCC"/>
              <w:right w:val="single" w:sz="4" w:space="0" w:color="CCCCCC"/>
            </w:tcBorders>
            <w:shd w:val="clear" w:color="auto" w:fill="D6E3BC" w:themeFill="accent3" w:themeFillTint="66"/>
            <w:tcMar>
              <w:top w:w="120" w:type="dxa"/>
              <w:left w:w="160" w:type="dxa"/>
              <w:bottom w:w="120" w:type="dxa"/>
              <w:right w:w="160" w:type="dxa"/>
            </w:tcMar>
            <w:vAlign w:val="bottom"/>
            <w:hideMark/>
          </w:tcPr>
          <w:p w:rsidR="00204E08" w:rsidRDefault="00204E08">
            <w:pPr>
              <w:pStyle w:val="a3"/>
              <w:spacing w:before="0" w:beforeAutospacing="0" w:after="0" w:afterAutospacing="0"/>
              <w:textAlignment w:val="baseline"/>
              <w:rPr>
                <w:rFonts w:ascii="inherit" w:hAnsi="inherit"/>
                <w:color w:val="2A32D4"/>
                <w:sz w:val="19"/>
                <w:szCs w:val="19"/>
              </w:rPr>
            </w:pPr>
            <w:r>
              <w:rPr>
                <w:rFonts w:ascii="inherit" w:hAnsi="inherit"/>
                <w:color w:val="2A32D4"/>
                <w:sz w:val="19"/>
                <w:szCs w:val="19"/>
              </w:rPr>
              <w:t>-</w:t>
            </w:r>
          </w:p>
        </w:tc>
      </w:tr>
    </w:tbl>
    <w:p w:rsidR="0058411F" w:rsidRDefault="0058411F" w:rsidP="00DC2AF6">
      <w:pPr>
        <w:spacing w:after="0" w:line="240" w:lineRule="auto"/>
        <w:jc w:val="center"/>
        <w:rPr>
          <w:rFonts w:ascii="Helvetica" w:eastAsia="Times New Roman" w:hAnsi="Helvetica" w:cs="Helvetica"/>
          <w:b/>
          <w:bCs/>
          <w:color w:val="242424"/>
          <w:sz w:val="24"/>
          <w:szCs w:val="24"/>
          <w:lang w:eastAsia="ru-RU"/>
        </w:rPr>
      </w:pPr>
    </w:p>
    <w:p w:rsidR="0058411F" w:rsidRDefault="0058411F" w:rsidP="00DC2AF6">
      <w:pPr>
        <w:spacing w:after="0" w:line="240" w:lineRule="auto"/>
        <w:jc w:val="center"/>
        <w:rPr>
          <w:rFonts w:ascii="Helvetica" w:eastAsia="Times New Roman" w:hAnsi="Helvetica" w:cs="Helvetica"/>
          <w:b/>
          <w:bCs/>
          <w:color w:val="242424"/>
          <w:sz w:val="24"/>
          <w:szCs w:val="24"/>
          <w:lang w:eastAsia="ru-RU"/>
        </w:rPr>
      </w:pPr>
    </w:p>
    <w:p w:rsidR="0058411F" w:rsidRDefault="0058411F" w:rsidP="00DC2AF6">
      <w:pPr>
        <w:spacing w:after="0" w:line="240" w:lineRule="auto"/>
        <w:jc w:val="center"/>
        <w:rPr>
          <w:rFonts w:ascii="Helvetica" w:eastAsia="Times New Roman" w:hAnsi="Helvetica" w:cs="Helvetica"/>
          <w:b/>
          <w:bCs/>
          <w:color w:val="242424"/>
          <w:sz w:val="24"/>
          <w:szCs w:val="24"/>
          <w:lang w:eastAsia="ru-RU"/>
        </w:rPr>
      </w:pPr>
    </w:p>
    <w:sectPr w:rsidR="0058411F" w:rsidSect="00DC2AF6">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AF6"/>
    <w:rsid w:val="00204E08"/>
    <w:rsid w:val="00206920"/>
    <w:rsid w:val="00296A09"/>
    <w:rsid w:val="004365BB"/>
    <w:rsid w:val="004751F2"/>
    <w:rsid w:val="0058411F"/>
    <w:rsid w:val="005C0FB0"/>
    <w:rsid w:val="00AA586A"/>
    <w:rsid w:val="00C03A5F"/>
    <w:rsid w:val="00DC2AF6"/>
    <w:rsid w:val="00DE4985"/>
    <w:rsid w:val="00EC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A4"/>
  </w:style>
  <w:style w:type="paragraph" w:styleId="3">
    <w:name w:val="heading 3"/>
    <w:basedOn w:val="a"/>
    <w:link w:val="30"/>
    <w:uiPriority w:val="9"/>
    <w:qFormat/>
    <w:rsid w:val="005841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2AF6"/>
    <w:rPr>
      <w:color w:val="0000FF"/>
      <w:u w:val="single"/>
    </w:rPr>
  </w:style>
  <w:style w:type="character" w:customStyle="1" w:styleId="30">
    <w:name w:val="Заголовок 3 Знак"/>
    <w:basedOn w:val="a0"/>
    <w:link w:val="3"/>
    <w:uiPriority w:val="9"/>
    <w:rsid w:val="0058411F"/>
    <w:rPr>
      <w:rFonts w:ascii="Times New Roman" w:eastAsia="Times New Roman" w:hAnsi="Times New Roman" w:cs="Times New Roman"/>
      <w:b/>
      <w:bCs/>
      <w:sz w:val="27"/>
      <w:szCs w:val="27"/>
      <w:lang w:eastAsia="ru-RU"/>
    </w:rPr>
  </w:style>
  <w:style w:type="character" w:styleId="a5">
    <w:name w:val="Strong"/>
    <w:basedOn w:val="a0"/>
    <w:uiPriority w:val="22"/>
    <w:qFormat/>
    <w:rsid w:val="0058411F"/>
    <w:rPr>
      <w:b/>
      <w:bCs/>
    </w:rPr>
  </w:style>
</w:styles>
</file>

<file path=word/webSettings.xml><?xml version="1.0" encoding="utf-8"?>
<w:webSettings xmlns:r="http://schemas.openxmlformats.org/officeDocument/2006/relationships" xmlns:w="http://schemas.openxmlformats.org/wordprocessingml/2006/main">
  <w:divs>
    <w:div w:id="781610880">
      <w:bodyDiv w:val="1"/>
      <w:marLeft w:val="0"/>
      <w:marRight w:val="0"/>
      <w:marTop w:val="0"/>
      <w:marBottom w:val="0"/>
      <w:divBdr>
        <w:top w:val="none" w:sz="0" w:space="0" w:color="auto"/>
        <w:left w:val="none" w:sz="0" w:space="0" w:color="auto"/>
        <w:bottom w:val="none" w:sz="0" w:space="0" w:color="auto"/>
        <w:right w:val="none" w:sz="0" w:space="0" w:color="auto"/>
      </w:divBdr>
    </w:div>
    <w:div w:id="15688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64247.0/"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1sm</dc:creator>
  <cp:keywords/>
  <dc:description/>
  <cp:lastModifiedBy>1sm</cp:lastModifiedBy>
  <cp:revision>6</cp:revision>
  <dcterms:created xsi:type="dcterms:W3CDTF">2020-12-01T09:27:00Z</dcterms:created>
  <dcterms:modified xsi:type="dcterms:W3CDTF">2020-12-01T10:11:00Z</dcterms:modified>
</cp:coreProperties>
</file>